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1A527" w14:textId="71EE8451" w:rsidR="00085F29" w:rsidRDefault="00AD75E3" w:rsidP="00085F29">
      <w:pPr>
        <w:jc w:val="right"/>
        <w:rPr>
          <w:rFonts w:asciiTheme="majorHAnsi" w:hAnsiTheme="majorHAnsi"/>
          <w:b/>
          <w:sz w:val="28"/>
          <w:szCs w:val="28"/>
        </w:rPr>
      </w:pPr>
      <w:r w:rsidRPr="005E7F9E">
        <w:rPr>
          <w:rFonts w:asciiTheme="majorHAnsi" w:hAnsiTheme="majorHAnsi"/>
          <w:b/>
          <w:sz w:val="28"/>
          <w:szCs w:val="28"/>
        </w:rPr>
        <w:t>Agenda</w:t>
      </w:r>
    </w:p>
    <w:p w14:paraId="6339B9A2" w14:textId="77777777" w:rsidR="007E4B40" w:rsidRPr="005E7F9E" w:rsidRDefault="007E4B40" w:rsidP="00085F29">
      <w:pPr>
        <w:jc w:val="right"/>
        <w:rPr>
          <w:rFonts w:asciiTheme="majorHAnsi" w:hAnsiTheme="majorHAnsi"/>
          <w:b/>
          <w:sz w:val="28"/>
          <w:szCs w:val="28"/>
        </w:rPr>
      </w:pPr>
      <w:r w:rsidRPr="005E7F9E">
        <w:rPr>
          <w:rFonts w:asciiTheme="majorHAnsi" w:hAnsiTheme="majorHAnsi"/>
          <w:b/>
          <w:sz w:val="28"/>
          <w:szCs w:val="28"/>
        </w:rPr>
        <w:t>Associate/Assistant Deans Meeting</w:t>
      </w:r>
    </w:p>
    <w:p w14:paraId="38936E6B" w14:textId="656B1521" w:rsidR="007E4B40" w:rsidRPr="005E7F9E" w:rsidRDefault="00C4497A" w:rsidP="007E4B40">
      <w:pPr>
        <w:jc w:val="right"/>
        <w:rPr>
          <w:rFonts w:asciiTheme="majorHAnsi" w:hAnsiTheme="majorHAnsi"/>
          <w:sz w:val="28"/>
          <w:szCs w:val="28"/>
        </w:rPr>
      </w:pPr>
      <w:r>
        <w:rPr>
          <w:rFonts w:asciiTheme="majorHAnsi" w:hAnsiTheme="majorHAnsi"/>
          <w:sz w:val="28"/>
          <w:szCs w:val="28"/>
        </w:rPr>
        <w:t>29 August</w:t>
      </w:r>
      <w:r w:rsidR="00406A90">
        <w:rPr>
          <w:rFonts w:asciiTheme="majorHAnsi" w:hAnsiTheme="majorHAnsi"/>
          <w:sz w:val="28"/>
          <w:szCs w:val="28"/>
        </w:rPr>
        <w:t xml:space="preserve"> 2016</w:t>
      </w:r>
      <w:r w:rsidR="00445F94">
        <w:rPr>
          <w:rFonts w:asciiTheme="majorHAnsi" w:hAnsiTheme="majorHAnsi"/>
          <w:sz w:val="28"/>
          <w:szCs w:val="28"/>
        </w:rPr>
        <w:t xml:space="preserve"> </w:t>
      </w:r>
      <w:r w:rsidR="00706AE5">
        <w:rPr>
          <w:rFonts w:asciiTheme="majorHAnsi" w:hAnsiTheme="majorHAnsi"/>
          <w:sz w:val="28"/>
          <w:szCs w:val="28"/>
        </w:rPr>
        <w:t>–</w:t>
      </w:r>
      <w:r w:rsidR="00156554">
        <w:rPr>
          <w:rFonts w:asciiTheme="majorHAnsi" w:hAnsiTheme="majorHAnsi"/>
          <w:sz w:val="28"/>
          <w:szCs w:val="28"/>
        </w:rPr>
        <w:t xml:space="preserve"> </w:t>
      </w:r>
      <w:r>
        <w:rPr>
          <w:rFonts w:asciiTheme="majorHAnsi" w:hAnsiTheme="majorHAnsi"/>
          <w:sz w:val="28"/>
          <w:szCs w:val="28"/>
        </w:rPr>
        <w:t>11a-12:15p</w:t>
      </w:r>
    </w:p>
    <w:p w14:paraId="4EA82DC3" w14:textId="71175EA4" w:rsidR="00303E1E" w:rsidRPr="009832FD" w:rsidRDefault="00C4497A" w:rsidP="009832FD">
      <w:pPr>
        <w:jc w:val="right"/>
        <w:rPr>
          <w:rFonts w:asciiTheme="majorHAnsi" w:hAnsiTheme="majorHAnsi"/>
          <w:sz w:val="28"/>
          <w:szCs w:val="28"/>
        </w:rPr>
      </w:pPr>
      <w:r>
        <w:rPr>
          <w:rFonts w:asciiTheme="majorHAnsi" w:hAnsiTheme="majorHAnsi"/>
          <w:sz w:val="28"/>
          <w:szCs w:val="28"/>
        </w:rPr>
        <w:t>SRC Conference Room</w:t>
      </w:r>
      <w:r w:rsidR="007E4B40" w:rsidRPr="005E7F9E">
        <w:rPr>
          <w:rFonts w:asciiTheme="majorHAnsi" w:hAnsiTheme="majorHAnsi"/>
          <w:sz w:val="28"/>
          <w:szCs w:val="28"/>
        </w:rPr>
        <w:t>, MSC</w:t>
      </w:r>
    </w:p>
    <w:p w14:paraId="012902C7" w14:textId="52064688" w:rsidR="007D5F01" w:rsidRDefault="005E7F9E" w:rsidP="007C1529">
      <w:pPr>
        <w:spacing w:after="80"/>
        <w:rPr>
          <w:rFonts w:asciiTheme="majorHAnsi" w:hAnsiTheme="majorHAnsi"/>
        </w:rPr>
      </w:pPr>
      <w:r>
        <w:rPr>
          <w:rFonts w:asciiTheme="majorHAnsi" w:hAnsiTheme="majorHAnsi"/>
          <w:b/>
        </w:rPr>
        <w:t>Call to o</w:t>
      </w:r>
      <w:r w:rsidR="00E94A8A" w:rsidRPr="00DC2BBE">
        <w:rPr>
          <w:rFonts w:asciiTheme="majorHAnsi" w:hAnsiTheme="majorHAnsi"/>
          <w:b/>
        </w:rPr>
        <w:t>rder</w:t>
      </w:r>
      <w:r w:rsidR="00E94A8A">
        <w:rPr>
          <w:rFonts w:asciiTheme="majorHAnsi" w:hAnsiTheme="majorHAnsi"/>
        </w:rPr>
        <w:t xml:space="preserve">: </w:t>
      </w:r>
      <w:r w:rsidR="00CE79BE">
        <w:rPr>
          <w:rFonts w:asciiTheme="majorHAnsi" w:hAnsiTheme="majorHAnsi"/>
        </w:rPr>
        <w:t>11</w:t>
      </w:r>
      <w:r w:rsidR="00406A90">
        <w:rPr>
          <w:rFonts w:asciiTheme="majorHAnsi" w:hAnsiTheme="majorHAnsi"/>
        </w:rPr>
        <w:t>:00</w:t>
      </w:r>
      <w:r w:rsidR="00CE79BE">
        <w:rPr>
          <w:rFonts w:asciiTheme="majorHAnsi" w:hAnsiTheme="majorHAnsi"/>
        </w:rPr>
        <w:t xml:space="preserve"> a</w:t>
      </w:r>
      <w:r w:rsidR="00AD75E3" w:rsidRPr="00697E47">
        <w:rPr>
          <w:rFonts w:asciiTheme="majorHAnsi" w:hAnsiTheme="majorHAnsi"/>
        </w:rPr>
        <w:t xml:space="preserve">m </w:t>
      </w:r>
    </w:p>
    <w:p w14:paraId="46DF772C" w14:textId="5EE92C31" w:rsidR="003A28D8" w:rsidRDefault="003A28D8" w:rsidP="007C1529">
      <w:pPr>
        <w:spacing w:after="80"/>
        <w:rPr>
          <w:rFonts w:asciiTheme="majorHAnsi" w:hAnsiTheme="majorHAnsi"/>
          <w:b/>
        </w:rPr>
      </w:pPr>
      <w:r w:rsidRPr="003A28D8">
        <w:rPr>
          <w:rFonts w:asciiTheme="majorHAnsi" w:hAnsiTheme="majorHAnsi"/>
          <w:b/>
        </w:rPr>
        <w:t>Introductions</w:t>
      </w:r>
    </w:p>
    <w:p w14:paraId="325131EA" w14:textId="6FF4A257" w:rsidR="008741EF" w:rsidRDefault="008741EF" w:rsidP="007C1529">
      <w:pPr>
        <w:spacing w:after="80"/>
        <w:rPr>
          <w:rFonts w:asciiTheme="majorHAnsi" w:hAnsiTheme="majorHAnsi"/>
          <w:b/>
        </w:rPr>
      </w:pPr>
    </w:p>
    <w:p w14:paraId="1704D6A0" w14:textId="504DE5F4" w:rsidR="008741EF" w:rsidRDefault="008741EF" w:rsidP="007C1529">
      <w:pPr>
        <w:spacing w:after="80"/>
        <w:rPr>
          <w:rFonts w:asciiTheme="majorHAnsi" w:hAnsiTheme="majorHAnsi"/>
          <w:b/>
        </w:rPr>
      </w:pPr>
      <w:r>
        <w:rPr>
          <w:rFonts w:asciiTheme="majorHAnsi" w:hAnsiTheme="majorHAnsi"/>
          <w:b/>
        </w:rPr>
        <w:t>Announcements</w:t>
      </w:r>
    </w:p>
    <w:p w14:paraId="577BA4D8" w14:textId="3ED72496" w:rsidR="008741EF" w:rsidRPr="008741EF" w:rsidRDefault="008741EF" w:rsidP="008741EF">
      <w:pPr>
        <w:pStyle w:val="ListParagraph"/>
        <w:numPr>
          <w:ilvl w:val="0"/>
          <w:numId w:val="31"/>
        </w:numPr>
        <w:spacing w:after="80"/>
        <w:rPr>
          <w:rFonts w:asciiTheme="majorHAnsi" w:hAnsiTheme="majorHAnsi"/>
        </w:rPr>
      </w:pPr>
      <w:r w:rsidRPr="008741EF">
        <w:rPr>
          <w:rFonts w:asciiTheme="majorHAnsi" w:hAnsiTheme="majorHAnsi"/>
        </w:rPr>
        <w:t xml:space="preserve">The online proxy form is up, please use that instead of the paper for. MU BERT will allow a user to see any proxies if any have been assigned. If students filed a paper form, it won’t be on BERT </w:t>
      </w:r>
      <w:proofErr w:type="gramStart"/>
      <w:r w:rsidRPr="008741EF">
        <w:rPr>
          <w:rFonts w:asciiTheme="majorHAnsi" w:hAnsiTheme="majorHAnsi"/>
        </w:rPr>
        <w:t>yet.-</w:t>
      </w:r>
      <w:proofErr w:type="gramEnd"/>
      <w:r w:rsidRPr="008741EF">
        <w:rPr>
          <w:rFonts w:asciiTheme="majorHAnsi" w:hAnsiTheme="majorHAnsi"/>
        </w:rPr>
        <w:t>Carla Lapelle</w:t>
      </w:r>
    </w:p>
    <w:p w14:paraId="5EA36D20" w14:textId="2AC6C696" w:rsidR="008741EF" w:rsidRPr="008741EF" w:rsidRDefault="008741EF" w:rsidP="008741EF">
      <w:pPr>
        <w:pStyle w:val="ListParagraph"/>
        <w:numPr>
          <w:ilvl w:val="0"/>
          <w:numId w:val="31"/>
        </w:numPr>
        <w:spacing w:after="80"/>
        <w:rPr>
          <w:rFonts w:asciiTheme="majorHAnsi" w:hAnsiTheme="majorHAnsi"/>
        </w:rPr>
      </w:pPr>
      <w:r w:rsidRPr="008741EF">
        <w:rPr>
          <w:rFonts w:asciiTheme="majorHAnsi" w:hAnsiTheme="majorHAnsi"/>
        </w:rPr>
        <w:t>Interlibrary loan will let a user sign in using SSO.</w:t>
      </w:r>
    </w:p>
    <w:p w14:paraId="26BD3C1D" w14:textId="234835B3" w:rsidR="008741EF" w:rsidRPr="008741EF" w:rsidRDefault="008741EF" w:rsidP="008741EF">
      <w:pPr>
        <w:pStyle w:val="ListParagraph"/>
        <w:numPr>
          <w:ilvl w:val="0"/>
          <w:numId w:val="31"/>
        </w:numPr>
        <w:spacing w:after="80"/>
        <w:rPr>
          <w:rFonts w:asciiTheme="majorHAnsi" w:hAnsiTheme="majorHAnsi"/>
        </w:rPr>
      </w:pPr>
      <w:r w:rsidRPr="008741EF">
        <w:rPr>
          <w:rFonts w:asciiTheme="majorHAnsi" w:hAnsiTheme="majorHAnsi"/>
        </w:rPr>
        <w:t xml:space="preserve">Class scheduling went more smoothly this year, in comparison to previous </w:t>
      </w:r>
      <w:proofErr w:type="gramStart"/>
      <w:r w:rsidRPr="008741EF">
        <w:rPr>
          <w:rFonts w:asciiTheme="majorHAnsi" w:hAnsiTheme="majorHAnsi"/>
        </w:rPr>
        <w:t>years.-</w:t>
      </w:r>
      <w:proofErr w:type="gramEnd"/>
      <w:r w:rsidRPr="008741EF">
        <w:rPr>
          <w:rFonts w:asciiTheme="majorHAnsi" w:hAnsiTheme="majorHAnsi"/>
        </w:rPr>
        <w:t xml:space="preserve"> Cheryl Brown</w:t>
      </w:r>
    </w:p>
    <w:p w14:paraId="2440C9AE" w14:textId="51961659" w:rsidR="008741EF" w:rsidRPr="008741EF" w:rsidRDefault="008741EF" w:rsidP="008741EF">
      <w:pPr>
        <w:pStyle w:val="ListParagraph"/>
        <w:numPr>
          <w:ilvl w:val="0"/>
          <w:numId w:val="31"/>
        </w:numPr>
        <w:spacing w:after="80"/>
        <w:rPr>
          <w:rFonts w:asciiTheme="majorHAnsi" w:hAnsiTheme="majorHAnsi"/>
        </w:rPr>
      </w:pPr>
      <w:r w:rsidRPr="008741EF">
        <w:rPr>
          <w:rFonts w:asciiTheme="majorHAnsi" w:hAnsiTheme="majorHAnsi"/>
        </w:rPr>
        <w:t>Marshall needs to approve/post tuition and fee rates earlier, in order to ease Financial Aid’s workload, and to increase the level of service to students- Kathy Bialk</w:t>
      </w:r>
    </w:p>
    <w:p w14:paraId="218AE981" w14:textId="05E43332" w:rsidR="00697E47" w:rsidRPr="005D21E7" w:rsidRDefault="00697E47" w:rsidP="005E7F9E">
      <w:pPr>
        <w:widowControl w:val="0"/>
        <w:autoSpaceDE w:val="0"/>
        <w:autoSpaceDN w:val="0"/>
        <w:adjustRightInd w:val="0"/>
        <w:spacing w:after="80"/>
        <w:rPr>
          <w:rFonts w:asciiTheme="majorHAnsi" w:hAnsiTheme="majorHAnsi" w:cs="Calibri"/>
          <w:u w:val="single"/>
        </w:rPr>
      </w:pPr>
      <w:r w:rsidRPr="005D21E7">
        <w:rPr>
          <w:rFonts w:asciiTheme="majorHAnsi" w:hAnsiTheme="majorHAnsi" w:cs="Calibri"/>
          <w:b/>
          <w:u w:val="single"/>
        </w:rPr>
        <w:t>Updates</w:t>
      </w:r>
    </w:p>
    <w:p w14:paraId="37FF59D8" w14:textId="1D6F9847" w:rsidR="003A28D8" w:rsidRDefault="00C4497A" w:rsidP="00CA433D">
      <w:pPr>
        <w:pStyle w:val="ListParagraph"/>
        <w:widowControl w:val="0"/>
        <w:numPr>
          <w:ilvl w:val="0"/>
          <w:numId w:val="4"/>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SSC Campus</w:t>
      </w:r>
    </w:p>
    <w:p w14:paraId="6CF11831" w14:textId="49E3915D" w:rsidR="00C4497A" w:rsidRDefault="00C4497A" w:rsidP="003A28D8">
      <w:pPr>
        <w:pStyle w:val="ListParagraph"/>
        <w:widowControl w:val="0"/>
        <w:numPr>
          <w:ilvl w:val="1"/>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 xml:space="preserve">We are “live” (the link is in </w:t>
      </w:r>
      <w:proofErr w:type="spellStart"/>
      <w:r>
        <w:rPr>
          <w:rFonts w:ascii="Calibri" w:hAnsi="Calibri" w:cs="Calibri"/>
          <w:color w:val="000000" w:themeColor="text1"/>
        </w:rPr>
        <w:t>myMU</w:t>
      </w:r>
      <w:proofErr w:type="spellEnd"/>
      <w:r w:rsidR="0061574C">
        <w:rPr>
          <w:rFonts w:ascii="Calibri" w:hAnsi="Calibri" w:cs="Calibri"/>
          <w:color w:val="000000" w:themeColor="text1"/>
        </w:rPr>
        <w:t>, center bottom</w:t>
      </w:r>
      <w:r>
        <w:rPr>
          <w:rFonts w:ascii="Calibri" w:hAnsi="Calibri" w:cs="Calibri"/>
          <w:color w:val="000000" w:themeColor="text1"/>
        </w:rPr>
        <w:t>) for faculty/advisors, not students</w:t>
      </w:r>
    </w:p>
    <w:p w14:paraId="46DE5551" w14:textId="300CEE1E" w:rsidR="003A28D8" w:rsidRDefault="008741EF" w:rsidP="00C4497A">
      <w:pPr>
        <w:pStyle w:val="ListParagraph"/>
        <w:widowControl w:val="0"/>
        <w:numPr>
          <w:ilvl w:val="2"/>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 xml:space="preserve">Students are interacting already, since advisors are using campaigns. </w:t>
      </w:r>
    </w:p>
    <w:p w14:paraId="7B17D075" w14:textId="7D055EFA" w:rsidR="008741EF" w:rsidRDefault="008741EF" w:rsidP="00C4497A">
      <w:pPr>
        <w:pStyle w:val="ListParagraph"/>
        <w:widowControl w:val="0"/>
        <w:numPr>
          <w:ilvl w:val="2"/>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Both meeting requests and the rate of no-shows are very encouraging.</w:t>
      </w:r>
    </w:p>
    <w:p w14:paraId="52199BE6" w14:textId="635DB1A2" w:rsidR="008741EF" w:rsidRDefault="008741EF" w:rsidP="00C4497A">
      <w:pPr>
        <w:pStyle w:val="ListParagraph"/>
        <w:widowControl w:val="0"/>
        <w:numPr>
          <w:ilvl w:val="2"/>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Online appointments can still be scheduled through Campus.</w:t>
      </w:r>
    </w:p>
    <w:p w14:paraId="1C7490C2" w14:textId="2929E6E1" w:rsidR="008741EF" w:rsidRPr="003A28D8" w:rsidRDefault="008741EF" w:rsidP="00C4497A">
      <w:pPr>
        <w:pStyle w:val="ListParagraph"/>
        <w:widowControl w:val="0"/>
        <w:numPr>
          <w:ilvl w:val="2"/>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Asynchronous appointments can still be logged.</w:t>
      </w:r>
    </w:p>
    <w:p w14:paraId="02BD1601" w14:textId="77777777" w:rsidR="003A28D8" w:rsidRPr="00C4497A" w:rsidRDefault="003A28D8" w:rsidP="003A28D8">
      <w:pPr>
        <w:pStyle w:val="ListParagraph"/>
        <w:widowControl w:val="0"/>
        <w:numPr>
          <w:ilvl w:val="0"/>
          <w:numId w:val="4"/>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SSC Guide</w:t>
      </w:r>
      <w:r w:rsidRPr="007C1529">
        <w:rPr>
          <w:rFonts w:ascii="Calibri" w:hAnsi="Calibri" w:cs="Calibri"/>
          <w:color w:val="000000" w:themeColor="text1"/>
        </w:rPr>
        <w:t xml:space="preserve"> (mobile app)</w:t>
      </w:r>
    </w:p>
    <w:p w14:paraId="557A6C1D" w14:textId="72DD96F5" w:rsidR="00C4497A" w:rsidRPr="008741EF" w:rsidRDefault="008741EF" w:rsidP="0061574C">
      <w:pPr>
        <w:pStyle w:val="ListParagraph"/>
        <w:widowControl w:val="0"/>
        <w:numPr>
          <w:ilvl w:val="1"/>
          <w:numId w:val="4"/>
        </w:numPr>
        <w:tabs>
          <w:tab w:val="left" w:pos="0"/>
        </w:tabs>
        <w:autoSpaceDE w:val="0"/>
        <w:autoSpaceDN w:val="0"/>
        <w:adjustRightInd w:val="0"/>
        <w:spacing w:after="80"/>
        <w:rPr>
          <w:rFonts w:ascii="Calibri" w:hAnsi="Calibri" w:cs="Calibri"/>
          <w:b/>
          <w:color w:val="000000" w:themeColor="text1"/>
        </w:rPr>
      </w:pPr>
      <w:r>
        <w:rPr>
          <w:rFonts w:ascii="Calibri" w:hAnsi="Calibri" w:cs="Calibri"/>
          <w:color w:val="000000" w:themeColor="text1"/>
        </w:rPr>
        <w:t>While it is very successful, the adoption rate can no longer be tracked.</w:t>
      </w:r>
    </w:p>
    <w:p w14:paraId="39F53CED" w14:textId="40D5E35C" w:rsidR="008741EF" w:rsidRPr="008741EF" w:rsidRDefault="008741EF" w:rsidP="0061574C">
      <w:pPr>
        <w:pStyle w:val="ListParagraph"/>
        <w:widowControl w:val="0"/>
        <w:numPr>
          <w:ilvl w:val="1"/>
          <w:numId w:val="4"/>
        </w:numPr>
        <w:tabs>
          <w:tab w:val="left" w:pos="0"/>
        </w:tabs>
        <w:autoSpaceDE w:val="0"/>
        <w:autoSpaceDN w:val="0"/>
        <w:adjustRightInd w:val="0"/>
        <w:spacing w:after="80"/>
        <w:rPr>
          <w:rFonts w:ascii="Calibri" w:hAnsi="Calibri" w:cs="Calibri"/>
          <w:b/>
          <w:color w:val="000000" w:themeColor="text1"/>
        </w:rPr>
      </w:pPr>
      <w:r>
        <w:rPr>
          <w:rFonts w:ascii="Calibri" w:hAnsi="Calibri" w:cs="Calibri"/>
          <w:color w:val="000000" w:themeColor="text1"/>
        </w:rPr>
        <w:t>So far, we’ve had very positive feedback from students who are using the app.</w:t>
      </w:r>
    </w:p>
    <w:p w14:paraId="68801FA7" w14:textId="25A457FF" w:rsidR="008741EF" w:rsidRPr="008741EF" w:rsidRDefault="008741EF" w:rsidP="0061574C">
      <w:pPr>
        <w:pStyle w:val="ListParagraph"/>
        <w:widowControl w:val="0"/>
        <w:numPr>
          <w:ilvl w:val="1"/>
          <w:numId w:val="4"/>
        </w:numPr>
        <w:tabs>
          <w:tab w:val="left" w:pos="0"/>
        </w:tabs>
        <w:autoSpaceDE w:val="0"/>
        <w:autoSpaceDN w:val="0"/>
        <w:adjustRightInd w:val="0"/>
        <w:spacing w:after="80"/>
        <w:rPr>
          <w:rFonts w:ascii="Calibri" w:hAnsi="Calibri" w:cs="Calibri"/>
          <w:b/>
          <w:color w:val="000000" w:themeColor="text1"/>
        </w:rPr>
      </w:pPr>
      <w:r>
        <w:rPr>
          <w:rFonts w:ascii="Calibri" w:hAnsi="Calibri" w:cs="Calibri"/>
          <w:color w:val="000000" w:themeColor="text1"/>
        </w:rPr>
        <w:t>Currently focused on triage, and which groups of students need what kind of help.</w:t>
      </w:r>
    </w:p>
    <w:p w14:paraId="2CD09107" w14:textId="23EDF024" w:rsidR="008741EF" w:rsidRPr="008741EF" w:rsidRDefault="008741EF" w:rsidP="0061574C">
      <w:pPr>
        <w:pStyle w:val="ListParagraph"/>
        <w:widowControl w:val="0"/>
        <w:numPr>
          <w:ilvl w:val="1"/>
          <w:numId w:val="4"/>
        </w:numPr>
        <w:tabs>
          <w:tab w:val="left" w:pos="0"/>
        </w:tabs>
        <w:autoSpaceDE w:val="0"/>
        <w:autoSpaceDN w:val="0"/>
        <w:adjustRightInd w:val="0"/>
        <w:spacing w:after="80"/>
        <w:rPr>
          <w:rFonts w:ascii="Calibri" w:hAnsi="Calibri" w:cs="Calibri"/>
          <w:b/>
          <w:color w:val="000000" w:themeColor="text1"/>
        </w:rPr>
      </w:pPr>
      <w:r>
        <w:rPr>
          <w:rFonts w:ascii="Calibri" w:hAnsi="Calibri" w:cs="Calibri"/>
          <w:color w:val="000000" w:themeColor="text1"/>
        </w:rPr>
        <w:t>For freshmen, it will be added to the MU Mobile app.</w:t>
      </w:r>
    </w:p>
    <w:p w14:paraId="7A225823" w14:textId="083A0CE5" w:rsidR="008741EF" w:rsidRPr="00C4497A" w:rsidRDefault="008741EF" w:rsidP="0061574C">
      <w:pPr>
        <w:pStyle w:val="ListParagraph"/>
        <w:widowControl w:val="0"/>
        <w:numPr>
          <w:ilvl w:val="1"/>
          <w:numId w:val="4"/>
        </w:numPr>
        <w:tabs>
          <w:tab w:val="left" w:pos="0"/>
        </w:tabs>
        <w:autoSpaceDE w:val="0"/>
        <w:autoSpaceDN w:val="0"/>
        <w:adjustRightInd w:val="0"/>
        <w:spacing w:after="80"/>
        <w:rPr>
          <w:rFonts w:ascii="Calibri" w:hAnsi="Calibri" w:cs="Calibri"/>
          <w:b/>
          <w:color w:val="000000" w:themeColor="text1"/>
        </w:rPr>
      </w:pPr>
      <w:r>
        <w:rPr>
          <w:rFonts w:ascii="Calibri" w:hAnsi="Calibri" w:cs="Calibri"/>
          <w:color w:val="000000" w:themeColor="text1"/>
        </w:rPr>
        <w:t>Curriculum for sophomores and reevaluation of freshman curriculum with happen soon.</w:t>
      </w:r>
    </w:p>
    <w:p w14:paraId="35EAAE3D" w14:textId="66A9E20A" w:rsidR="00C4497A" w:rsidRPr="00255FD7" w:rsidRDefault="00C4497A" w:rsidP="003A28D8">
      <w:pPr>
        <w:pStyle w:val="ListParagraph"/>
        <w:widowControl w:val="0"/>
        <w:numPr>
          <w:ilvl w:val="0"/>
          <w:numId w:val="4"/>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South Charleston</w:t>
      </w:r>
    </w:p>
    <w:p w14:paraId="7541389A" w14:textId="16E07E06" w:rsidR="008741EF" w:rsidRPr="008741EF" w:rsidRDefault="00C4497A" w:rsidP="008741EF">
      <w:pPr>
        <w:pStyle w:val="ListParagraph"/>
        <w:widowControl w:val="0"/>
        <w:numPr>
          <w:ilvl w:val="1"/>
          <w:numId w:val="4"/>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Targeted majors</w:t>
      </w:r>
      <w:r w:rsidRPr="00C4497A">
        <w:rPr>
          <w:rFonts w:ascii="Calibri" w:hAnsi="Calibri" w:cs="Calibri"/>
          <w:b/>
          <w:color w:val="000000" w:themeColor="text1"/>
        </w:rPr>
        <w:t>:</w:t>
      </w:r>
      <w:r>
        <w:rPr>
          <w:rFonts w:ascii="Calibri" w:hAnsi="Calibri" w:cs="Calibri"/>
          <w:b/>
          <w:color w:val="000000" w:themeColor="text1"/>
        </w:rPr>
        <w:t xml:space="preserve"> </w:t>
      </w:r>
      <w:r w:rsidR="00143D36">
        <w:rPr>
          <w:rFonts w:ascii="Calibri" w:hAnsi="Calibri" w:cs="Calibri"/>
          <w:b/>
          <w:color w:val="000000" w:themeColor="text1"/>
        </w:rPr>
        <w:t xml:space="preserve"> </w:t>
      </w:r>
      <w:r w:rsidR="00143D36">
        <w:rPr>
          <w:rFonts w:ascii="Calibri" w:hAnsi="Calibri" w:cs="Calibri"/>
          <w:color w:val="000000" w:themeColor="text1"/>
        </w:rPr>
        <w:t>computer science, engineering, biology, chemistry</w:t>
      </w:r>
      <w:r w:rsidR="00424F1E">
        <w:rPr>
          <w:rFonts w:ascii="Calibri" w:hAnsi="Calibri" w:cs="Calibri"/>
          <w:color w:val="000000" w:themeColor="text1"/>
        </w:rPr>
        <w:t>, criminal justice, athletic training (and pre-med/pre-pharm via biology or chemistry)</w:t>
      </w:r>
      <w:r w:rsidR="008741EF">
        <w:rPr>
          <w:rFonts w:ascii="Calibri" w:hAnsi="Calibri" w:cs="Calibri"/>
          <w:color w:val="000000" w:themeColor="text1"/>
        </w:rPr>
        <w:t xml:space="preserve"> can plan on taking the first two years in South Charleston.</w:t>
      </w:r>
    </w:p>
    <w:p w14:paraId="456D75BA" w14:textId="3D4F56F7" w:rsidR="00665C0A" w:rsidRDefault="00C4497A" w:rsidP="00C4497A">
      <w:pPr>
        <w:pStyle w:val="ListParagraph"/>
        <w:widowControl w:val="0"/>
        <w:numPr>
          <w:ilvl w:val="1"/>
          <w:numId w:val="4"/>
        </w:numPr>
        <w:autoSpaceDE w:val="0"/>
        <w:autoSpaceDN w:val="0"/>
        <w:adjustRightInd w:val="0"/>
        <w:spacing w:after="80"/>
        <w:rPr>
          <w:rFonts w:ascii="Calibri" w:hAnsi="Calibri" w:cs="Calibri"/>
          <w:color w:val="000000" w:themeColor="text1"/>
        </w:rPr>
      </w:pPr>
      <w:r w:rsidRPr="00143D36">
        <w:rPr>
          <w:rFonts w:ascii="Calibri" w:hAnsi="Calibri" w:cs="Calibri"/>
          <w:color w:val="000000" w:themeColor="text1"/>
        </w:rPr>
        <w:t xml:space="preserve">Other majors accommodated </w:t>
      </w:r>
      <w:r w:rsidR="00143D36">
        <w:rPr>
          <w:rFonts w:ascii="Calibri" w:hAnsi="Calibri" w:cs="Calibri"/>
          <w:color w:val="000000" w:themeColor="text1"/>
        </w:rPr>
        <w:t xml:space="preserve">only IF the courses </w:t>
      </w:r>
      <w:r w:rsidR="0061574C">
        <w:rPr>
          <w:rFonts w:ascii="Calibri" w:hAnsi="Calibri" w:cs="Calibri"/>
          <w:color w:val="000000" w:themeColor="text1"/>
        </w:rPr>
        <w:t xml:space="preserve">made </w:t>
      </w:r>
      <w:r w:rsidR="00143D36">
        <w:rPr>
          <w:rFonts w:ascii="Calibri" w:hAnsi="Calibri" w:cs="Calibri"/>
          <w:color w:val="000000" w:themeColor="text1"/>
        </w:rPr>
        <w:t>available</w:t>
      </w:r>
      <w:r w:rsidR="0061574C">
        <w:rPr>
          <w:rFonts w:ascii="Calibri" w:hAnsi="Calibri" w:cs="Calibri"/>
          <w:color w:val="000000" w:themeColor="text1"/>
        </w:rPr>
        <w:t xml:space="preserve"> for the above majors</w:t>
      </w:r>
      <w:r w:rsidR="00143D36">
        <w:rPr>
          <w:rFonts w:ascii="Calibri" w:hAnsi="Calibri" w:cs="Calibri"/>
          <w:color w:val="000000" w:themeColor="text1"/>
        </w:rPr>
        <w:t xml:space="preserve"> are pertinent to the degree program</w:t>
      </w:r>
      <w:r w:rsidR="0061574C">
        <w:rPr>
          <w:rFonts w:ascii="Calibri" w:hAnsi="Calibri" w:cs="Calibri"/>
          <w:color w:val="000000" w:themeColor="text1"/>
        </w:rPr>
        <w:t xml:space="preserve"> (e.g. nursing can get in Year One)</w:t>
      </w:r>
      <w:r w:rsidR="00143D36">
        <w:rPr>
          <w:rFonts w:ascii="Calibri" w:hAnsi="Calibri" w:cs="Calibri"/>
          <w:color w:val="000000" w:themeColor="text1"/>
        </w:rPr>
        <w:t>.</w:t>
      </w:r>
    </w:p>
    <w:p w14:paraId="27C810B5" w14:textId="3394FCEA" w:rsidR="008741EF" w:rsidRDefault="008741EF" w:rsidP="00C4497A">
      <w:pPr>
        <w:pStyle w:val="ListParagraph"/>
        <w:widowControl w:val="0"/>
        <w:numPr>
          <w:ilvl w:val="1"/>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MOVC, TVRC, and SC campuses had one day WOWs and watched the convocation online.</w:t>
      </w:r>
    </w:p>
    <w:p w14:paraId="360D3E20" w14:textId="68F1B41E" w:rsidR="008741EF" w:rsidRPr="008741EF" w:rsidRDefault="008741EF" w:rsidP="008741EF">
      <w:pPr>
        <w:pStyle w:val="ListParagraph"/>
        <w:widowControl w:val="0"/>
        <w:numPr>
          <w:ilvl w:val="1"/>
          <w:numId w:val="4"/>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There might be a way to designate on or off campus. MOVC does not track this on their own, and is contacting students to double check.</w:t>
      </w:r>
    </w:p>
    <w:p w14:paraId="0D2292B3" w14:textId="77777777" w:rsidR="00697E47" w:rsidRPr="004C579C" w:rsidRDefault="00697E47" w:rsidP="005E7F9E">
      <w:pPr>
        <w:widowControl w:val="0"/>
        <w:autoSpaceDE w:val="0"/>
        <w:autoSpaceDN w:val="0"/>
        <w:adjustRightInd w:val="0"/>
        <w:spacing w:after="80"/>
        <w:rPr>
          <w:rFonts w:asciiTheme="majorHAnsi" w:hAnsiTheme="majorHAnsi" w:cs="Calibri"/>
          <w:b/>
          <w:color w:val="000000" w:themeColor="text1"/>
          <w:u w:val="single"/>
        </w:rPr>
      </w:pPr>
      <w:r w:rsidRPr="004C579C">
        <w:rPr>
          <w:rFonts w:asciiTheme="majorHAnsi" w:hAnsiTheme="majorHAnsi" w:cs="Calibri"/>
          <w:b/>
          <w:color w:val="000000" w:themeColor="text1"/>
          <w:u w:val="single"/>
        </w:rPr>
        <w:t>Discussion</w:t>
      </w:r>
    </w:p>
    <w:p w14:paraId="3CD70C9D" w14:textId="1B97C4C2" w:rsidR="00233B2B" w:rsidRPr="008741EF" w:rsidRDefault="00233B2B" w:rsidP="00406A90">
      <w:pPr>
        <w:pStyle w:val="ListParagraph"/>
        <w:widowControl w:val="0"/>
        <w:numPr>
          <w:ilvl w:val="0"/>
          <w:numId w:val="26"/>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D/F Repeat</w:t>
      </w:r>
      <w:r w:rsidR="00C4497A">
        <w:rPr>
          <w:rFonts w:ascii="Calibri" w:hAnsi="Calibri" w:cs="Calibri"/>
          <w:b/>
          <w:color w:val="000000" w:themeColor="text1"/>
        </w:rPr>
        <w:t>/60</w:t>
      </w:r>
      <w:r w:rsidR="00C4497A" w:rsidRPr="00C4497A">
        <w:rPr>
          <w:rFonts w:ascii="Calibri" w:hAnsi="Calibri" w:cs="Calibri"/>
          <w:b/>
          <w:color w:val="000000" w:themeColor="text1"/>
          <w:vertAlign w:val="superscript"/>
        </w:rPr>
        <w:t>th</w:t>
      </w:r>
      <w:r w:rsidR="00C4497A">
        <w:rPr>
          <w:rFonts w:ascii="Calibri" w:hAnsi="Calibri" w:cs="Calibri"/>
          <w:b/>
          <w:color w:val="000000" w:themeColor="text1"/>
        </w:rPr>
        <w:t xml:space="preserve"> Credit Hour rule</w:t>
      </w:r>
      <w:r w:rsidR="00571D14">
        <w:rPr>
          <w:rFonts w:ascii="Calibri" w:hAnsi="Calibri" w:cs="Calibri"/>
          <w:color w:val="000000" w:themeColor="text1"/>
        </w:rPr>
        <w:t xml:space="preserve"> </w:t>
      </w:r>
    </w:p>
    <w:p w14:paraId="2864027F" w14:textId="3B13C5D0" w:rsidR="008741EF" w:rsidRPr="008741EF" w:rsidRDefault="008741EF" w:rsidP="008741EF">
      <w:pPr>
        <w:pStyle w:val="ListParagraph"/>
        <w:widowControl w:val="0"/>
        <w:numPr>
          <w:ilvl w:val="0"/>
          <w:numId w:val="32"/>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The 60</w:t>
      </w:r>
      <w:r w:rsidRPr="008741EF">
        <w:rPr>
          <w:rFonts w:ascii="Calibri" w:hAnsi="Calibri" w:cs="Calibri"/>
          <w:color w:val="000000" w:themeColor="text1"/>
          <w:vertAlign w:val="superscript"/>
        </w:rPr>
        <w:t>th</w:t>
      </w:r>
      <w:r w:rsidRPr="008741EF">
        <w:rPr>
          <w:rFonts w:ascii="Calibri" w:hAnsi="Calibri" w:cs="Calibri"/>
          <w:color w:val="000000" w:themeColor="text1"/>
        </w:rPr>
        <w:t xml:space="preserve"> credit hour can occur within a semester, and alphabetical order dictates which class gets the benefit of the doubt. </w:t>
      </w:r>
    </w:p>
    <w:p w14:paraId="00989282" w14:textId="7D85EA42" w:rsidR="008741EF" w:rsidRPr="008741EF" w:rsidRDefault="008741EF" w:rsidP="008741EF">
      <w:pPr>
        <w:pStyle w:val="ListParagraph"/>
        <w:widowControl w:val="0"/>
        <w:numPr>
          <w:ilvl w:val="0"/>
          <w:numId w:val="32"/>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The Registrar’s Office says that this is not the case, and that if 64 credits are reached in a semester, the whole semester counts.</w:t>
      </w:r>
    </w:p>
    <w:p w14:paraId="7E7A4FB9" w14:textId="1578E26F" w:rsidR="00255FD7" w:rsidRPr="008741EF" w:rsidRDefault="00571D14" w:rsidP="00255FD7">
      <w:pPr>
        <w:pStyle w:val="ListParagraph"/>
        <w:widowControl w:val="0"/>
        <w:numPr>
          <w:ilvl w:val="0"/>
          <w:numId w:val="26"/>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lastRenderedPageBreak/>
        <w:t>Herd Path Program (freshman attendance/</w:t>
      </w:r>
      <w:r w:rsidR="00255FD7">
        <w:rPr>
          <w:rFonts w:ascii="Calibri" w:hAnsi="Calibri" w:cs="Calibri"/>
          <w:b/>
          <w:color w:val="000000" w:themeColor="text1"/>
        </w:rPr>
        <w:t>retention initiative</w:t>
      </w:r>
      <w:r>
        <w:rPr>
          <w:rFonts w:ascii="Calibri" w:hAnsi="Calibri" w:cs="Calibri"/>
          <w:b/>
          <w:color w:val="000000" w:themeColor="text1"/>
        </w:rPr>
        <w:t>)</w:t>
      </w:r>
      <w:r w:rsidR="00255FD7">
        <w:rPr>
          <w:rFonts w:ascii="Calibri" w:hAnsi="Calibri" w:cs="Calibri"/>
          <w:b/>
          <w:color w:val="000000" w:themeColor="text1"/>
        </w:rPr>
        <w:t xml:space="preserve"> </w:t>
      </w:r>
      <w:r w:rsidR="00255FD7" w:rsidRPr="00255FD7">
        <w:rPr>
          <w:rFonts w:ascii="Calibri" w:hAnsi="Calibri" w:cs="Calibri"/>
          <w:color w:val="000000" w:themeColor="text1"/>
        </w:rPr>
        <w:t>– Sherri Smith</w:t>
      </w:r>
    </w:p>
    <w:p w14:paraId="59938AEC" w14:textId="247DC7B7" w:rsidR="008741EF" w:rsidRPr="008741EF" w:rsidRDefault="008741EF"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Fall is considered the pilot for this program.</w:t>
      </w:r>
    </w:p>
    <w:p w14:paraId="086380D7" w14:textId="459A8B7F" w:rsidR="008741EF" w:rsidRPr="008741EF" w:rsidRDefault="008741EF"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A resource card has been developed which will go out to the students.</w:t>
      </w:r>
    </w:p>
    <w:p w14:paraId="54E66685" w14:textId="24902AAC" w:rsidR="008741EF" w:rsidRPr="008741EF" w:rsidRDefault="008741EF"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 xml:space="preserve">Peer mentors went through </w:t>
      </w:r>
      <w:proofErr w:type="gramStart"/>
      <w:r w:rsidRPr="008741EF">
        <w:rPr>
          <w:rFonts w:ascii="Calibri" w:hAnsi="Calibri" w:cs="Calibri"/>
          <w:color w:val="000000" w:themeColor="text1"/>
        </w:rPr>
        <w:t>two day</w:t>
      </w:r>
      <w:proofErr w:type="gramEnd"/>
      <w:r w:rsidRPr="008741EF">
        <w:rPr>
          <w:rFonts w:ascii="Calibri" w:hAnsi="Calibri" w:cs="Calibri"/>
          <w:color w:val="000000" w:themeColor="text1"/>
        </w:rPr>
        <w:t xml:space="preserve"> training and were taught to provide gentle reminders to students with attendance issues.</w:t>
      </w:r>
    </w:p>
    <w:p w14:paraId="49C1CAB9" w14:textId="6D165A2C" w:rsidR="008741EF" w:rsidRDefault="008741EF"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8741EF">
        <w:rPr>
          <w:rFonts w:ascii="Calibri" w:hAnsi="Calibri" w:cs="Calibri"/>
          <w:color w:val="000000" w:themeColor="text1"/>
        </w:rPr>
        <w:t>The pilot program keyed in on targeted classes.</w:t>
      </w:r>
    </w:p>
    <w:p w14:paraId="0D8E45B2" w14:textId="5660B02E" w:rsidR="001F1F7E" w:rsidRDefault="001F1F7E"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 xml:space="preserve">There is a new module in Banner </w:t>
      </w:r>
      <w:proofErr w:type="spellStart"/>
      <w:r>
        <w:rPr>
          <w:rFonts w:ascii="Calibri" w:hAnsi="Calibri" w:cs="Calibri"/>
          <w:color w:val="000000" w:themeColor="text1"/>
        </w:rPr>
        <w:t>self service</w:t>
      </w:r>
      <w:proofErr w:type="spellEnd"/>
      <w:r>
        <w:rPr>
          <w:rFonts w:ascii="Calibri" w:hAnsi="Calibri" w:cs="Calibri"/>
          <w:color w:val="000000" w:themeColor="text1"/>
        </w:rPr>
        <w:t xml:space="preserve"> in order to track attendance.</w:t>
      </w:r>
    </w:p>
    <w:p w14:paraId="5653BCEF" w14:textId="5954FCE6" w:rsidR="001F1F7E" w:rsidRDefault="001F1F7E"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Kateryna Schray and Adam Russell will create reports and weed out exceptions. Once the lists are created, they will be sent out to peer mentors. Mentors visit students and hand them a resource card.</w:t>
      </w:r>
    </w:p>
    <w:p w14:paraId="2C76F479" w14:textId="3DC917B4" w:rsidR="001F1F7E" w:rsidRDefault="001F1F7E"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Miss two times in a single class the first 4 weeks, or 6 absences over all classes.</w:t>
      </w:r>
    </w:p>
    <w:p w14:paraId="669F31AD" w14:textId="48A13361" w:rsidR="001F1F7E" w:rsidRDefault="001F1F7E"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Mississippi State University has been very successful with this program.</w:t>
      </w:r>
    </w:p>
    <w:p w14:paraId="6B3CD971" w14:textId="2C8A184B" w:rsidR="001F1F7E" w:rsidRPr="008741EF" w:rsidRDefault="001F1F7E" w:rsidP="008741EF">
      <w:pPr>
        <w:pStyle w:val="ListParagraph"/>
        <w:widowControl w:val="0"/>
        <w:numPr>
          <w:ilvl w:val="1"/>
          <w:numId w:val="26"/>
        </w:numPr>
        <w:autoSpaceDE w:val="0"/>
        <w:autoSpaceDN w:val="0"/>
        <w:adjustRightInd w:val="0"/>
        <w:spacing w:after="80"/>
        <w:rPr>
          <w:rFonts w:ascii="Calibri" w:hAnsi="Calibri" w:cs="Calibri"/>
          <w:color w:val="000000" w:themeColor="text1"/>
        </w:rPr>
      </w:pPr>
      <w:r>
        <w:rPr>
          <w:rFonts w:ascii="Calibri" w:hAnsi="Calibri" w:cs="Calibri"/>
          <w:color w:val="000000" w:themeColor="text1"/>
        </w:rPr>
        <w:t>Online students will not be monitored at this time.</w:t>
      </w:r>
    </w:p>
    <w:p w14:paraId="32A9A93A" w14:textId="48D2C0EC" w:rsidR="00143D36" w:rsidRPr="001F1F7E" w:rsidRDefault="00143D36" w:rsidP="00255FD7">
      <w:pPr>
        <w:pStyle w:val="ListParagraph"/>
        <w:widowControl w:val="0"/>
        <w:numPr>
          <w:ilvl w:val="0"/>
          <w:numId w:val="26"/>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Drop for Non-Payment List Distribution</w:t>
      </w:r>
      <w:r>
        <w:rPr>
          <w:rFonts w:ascii="Calibri" w:hAnsi="Calibri" w:cs="Calibri"/>
          <w:color w:val="000000" w:themeColor="text1"/>
        </w:rPr>
        <w:t xml:space="preserve"> – Cheryl Brown</w:t>
      </w:r>
    </w:p>
    <w:p w14:paraId="5840091B" w14:textId="5B197B87"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Request to have list of students before they are dropped. This will allow reminder emails ahead of time.</w:t>
      </w:r>
    </w:p>
    <w:p w14:paraId="7BA4D94F" w14:textId="5DB331AC"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One potential problem is that the lists may be bigger than reality.</w:t>
      </w:r>
    </w:p>
    <w:p w14:paraId="3E858946" w14:textId="635716D2"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Financial Aid could have some potential problems with end of semester timing.</w:t>
      </w:r>
    </w:p>
    <w:p w14:paraId="1F135467" w14:textId="0F32B7AD"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A subcommittee will look at the order of things and discover if there is a resource problem or a timing problem.</w:t>
      </w:r>
    </w:p>
    <w:p w14:paraId="27BD1EFF" w14:textId="24D387F4" w:rsidR="001F1F7E" w:rsidRPr="00143D36"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Students are notified about SAP over a number of steps. Email, paper letter, second email, which will be evaluated at the end of the semester.</w:t>
      </w:r>
    </w:p>
    <w:p w14:paraId="22B9E1B0" w14:textId="621365E5" w:rsidR="00143D36" w:rsidRDefault="00143D36" w:rsidP="00255FD7">
      <w:pPr>
        <w:pStyle w:val="ListParagraph"/>
        <w:widowControl w:val="0"/>
        <w:numPr>
          <w:ilvl w:val="0"/>
          <w:numId w:val="26"/>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Maintaining Accurate Student Contact Informatio</w:t>
      </w:r>
      <w:r w:rsidR="0061574C">
        <w:rPr>
          <w:rFonts w:ascii="Calibri" w:hAnsi="Calibri" w:cs="Calibri"/>
          <w:b/>
          <w:color w:val="000000" w:themeColor="text1"/>
        </w:rPr>
        <w:t>n in BANNER</w:t>
      </w:r>
    </w:p>
    <w:p w14:paraId="1D38DC42" w14:textId="1049DD61" w:rsidR="001F1F7E" w:rsidRPr="00571D14" w:rsidRDefault="001F1F7E" w:rsidP="001F1F7E">
      <w:pPr>
        <w:pStyle w:val="ListParagraph"/>
        <w:widowControl w:val="0"/>
        <w:numPr>
          <w:ilvl w:val="1"/>
          <w:numId w:val="26"/>
        </w:numPr>
        <w:autoSpaceDE w:val="0"/>
        <w:autoSpaceDN w:val="0"/>
        <w:adjustRightInd w:val="0"/>
        <w:spacing w:after="80"/>
        <w:rPr>
          <w:rFonts w:ascii="Calibri" w:hAnsi="Calibri" w:cs="Calibri"/>
          <w:b/>
          <w:color w:val="000000" w:themeColor="text1"/>
        </w:rPr>
      </w:pPr>
      <w:r>
        <w:rPr>
          <w:rFonts w:ascii="Calibri" w:hAnsi="Calibri" w:cs="Calibri"/>
          <w:color w:val="000000" w:themeColor="text1"/>
        </w:rPr>
        <w:t>Systematic approach to update student records.</w:t>
      </w:r>
    </w:p>
    <w:p w14:paraId="3D642AB7" w14:textId="7CBE7D8B" w:rsidR="00571D14" w:rsidRPr="001F1F7E" w:rsidRDefault="00571D14" w:rsidP="00255FD7">
      <w:pPr>
        <w:pStyle w:val="ListParagraph"/>
        <w:widowControl w:val="0"/>
        <w:numPr>
          <w:ilvl w:val="0"/>
          <w:numId w:val="26"/>
        </w:numPr>
        <w:autoSpaceDE w:val="0"/>
        <w:autoSpaceDN w:val="0"/>
        <w:adjustRightInd w:val="0"/>
        <w:spacing w:after="80"/>
        <w:rPr>
          <w:rFonts w:ascii="Calibri" w:hAnsi="Calibri" w:cs="Calibri"/>
          <w:b/>
          <w:color w:val="000000" w:themeColor="text1"/>
        </w:rPr>
      </w:pPr>
      <w:r w:rsidRPr="00571D14">
        <w:rPr>
          <w:rFonts w:ascii="Calibri" w:hAnsi="Calibri" w:cs="Calibri"/>
          <w:b/>
          <w:color w:val="000000" w:themeColor="text1"/>
        </w:rPr>
        <w:t>Advising Website updates/review</w:t>
      </w:r>
      <w:r w:rsidR="006E0B84">
        <w:rPr>
          <w:rFonts w:ascii="Calibri" w:hAnsi="Calibri" w:cs="Calibri"/>
          <w:b/>
          <w:color w:val="000000" w:themeColor="text1"/>
        </w:rPr>
        <w:t xml:space="preserve"> </w:t>
      </w:r>
      <w:r w:rsidR="006E0B84">
        <w:rPr>
          <w:rFonts w:ascii="Calibri" w:hAnsi="Calibri" w:cs="Calibri"/>
          <w:color w:val="000000" w:themeColor="text1"/>
        </w:rPr>
        <w:t>– Adam Russell</w:t>
      </w:r>
    </w:p>
    <w:p w14:paraId="32E33D40" w14:textId="073A9118"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1F1F7E">
        <w:rPr>
          <w:rFonts w:ascii="Calibri" w:hAnsi="Calibri" w:cs="Calibri"/>
          <w:color w:val="000000" w:themeColor="text1"/>
        </w:rPr>
        <w:t xml:space="preserve">The advising website </w:t>
      </w:r>
      <w:r>
        <w:rPr>
          <w:rFonts w:ascii="Calibri" w:hAnsi="Calibri" w:cs="Calibri"/>
          <w:color w:val="000000" w:themeColor="text1"/>
        </w:rPr>
        <w:t>homepage was shown</w:t>
      </w:r>
      <w:r w:rsidRPr="001F1F7E">
        <w:rPr>
          <w:rFonts w:ascii="Calibri" w:hAnsi="Calibri" w:cs="Calibri"/>
          <w:color w:val="000000" w:themeColor="text1"/>
        </w:rPr>
        <w:t xml:space="preserve"> to ADs.</w:t>
      </w:r>
    </w:p>
    <w:p w14:paraId="1D335F86" w14:textId="7C74ABC8"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1F1F7E">
        <w:rPr>
          <w:rFonts w:ascii="Calibri" w:hAnsi="Calibri" w:cs="Calibri"/>
          <w:color w:val="000000" w:themeColor="text1"/>
        </w:rPr>
        <w:t>Suggestions were solicited and given, including the layout and organization of links.</w:t>
      </w:r>
    </w:p>
    <w:p w14:paraId="6A517F5A" w14:textId="6CDCF8AB" w:rsidR="00C4497A" w:rsidRPr="001F1F7E" w:rsidRDefault="00C4497A" w:rsidP="00255FD7">
      <w:pPr>
        <w:pStyle w:val="ListParagraph"/>
        <w:widowControl w:val="0"/>
        <w:numPr>
          <w:ilvl w:val="0"/>
          <w:numId w:val="26"/>
        </w:numPr>
        <w:autoSpaceDE w:val="0"/>
        <w:autoSpaceDN w:val="0"/>
        <w:adjustRightInd w:val="0"/>
        <w:spacing w:after="80"/>
        <w:rPr>
          <w:rFonts w:ascii="Calibri" w:hAnsi="Calibri" w:cs="Calibri"/>
          <w:b/>
          <w:color w:val="000000" w:themeColor="text1"/>
        </w:rPr>
      </w:pPr>
      <w:r>
        <w:rPr>
          <w:rFonts w:ascii="Calibri" w:hAnsi="Calibri" w:cs="Calibri"/>
          <w:b/>
          <w:color w:val="000000" w:themeColor="text1"/>
        </w:rPr>
        <w:t>Late Admission</w:t>
      </w:r>
      <w:r w:rsidR="00424F1E">
        <w:rPr>
          <w:rFonts w:ascii="Calibri" w:hAnsi="Calibri" w:cs="Calibri"/>
          <w:b/>
          <w:color w:val="000000" w:themeColor="text1"/>
        </w:rPr>
        <w:t xml:space="preserve"> Implications</w:t>
      </w:r>
      <w:r w:rsidR="006E0B84">
        <w:rPr>
          <w:rFonts w:ascii="Calibri" w:hAnsi="Calibri" w:cs="Calibri"/>
          <w:b/>
          <w:color w:val="000000" w:themeColor="text1"/>
        </w:rPr>
        <w:t xml:space="preserve"> </w:t>
      </w:r>
      <w:r w:rsidR="006E0B84" w:rsidRPr="006E0B84">
        <w:rPr>
          <w:rFonts w:ascii="Calibri" w:hAnsi="Calibri" w:cs="Calibri"/>
          <w:color w:val="000000" w:themeColor="text1"/>
        </w:rPr>
        <w:t>– Cheryl Brown</w:t>
      </w:r>
      <w:r w:rsidR="006E0B84">
        <w:rPr>
          <w:rFonts w:ascii="Calibri" w:hAnsi="Calibri" w:cs="Calibri"/>
          <w:color w:val="000000" w:themeColor="text1"/>
        </w:rPr>
        <w:t>, Tammy Johnson</w:t>
      </w:r>
    </w:p>
    <w:p w14:paraId="743CA5BD" w14:textId="7473C35A" w:rsidR="001F1F7E" w:rsidRPr="001F1F7E" w:rsidRDefault="001F1F7E" w:rsidP="001F1F7E">
      <w:pPr>
        <w:pStyle w:val="ListParagraph"/>
        <w:widowControl w:val="0"/>
        <w:numPr>
          <w:ilvl w:val="1"/>
          <w:numId w:val="26"/>
        </w:numPr>
        <w:autoSpaceDE w:val="0"/>
        <w:autoSpaceDN w:val="0"/>
        <w:adjustRightInd w:val="0"/>
        <w:spacing w:after="80"/>
        <w:rPr>
          <w:rFonts w:ascii="Calibri" w:hAnsi="Calibri" w:cs="Calibri"/>
          <w:color w:val="000000" w:themeColor="text1"/>
        </w:rPr>
      </w:pPr>
      <w:r w:rsidRPr="001F1F7E">
        <w:rPr>
          <w:rFonts w:ascii="Calibri" w:hAnsi="Calibri" w:cs="Calibri"/>
          <w:color w:val="000000" w:themeColor="text1"/>
        </w:rPr>
        <w:t>There is currently an enforcement issue.</w:t>
      </w:r>
    </w:p>
    <w:p w14:paraId="484B05C4" w14:textId="7894896F" w:rsidR="007D5F01" w:rsidRDefault="007D5F01" w:rsidP="005E7F9E">
      <w:pPr>
        <w:widowControl w:val="0"/>
        <w:autoSpaceDE w:val="0"/>
        <w:autoSpaceDN w:val="0"/>
        <w:adjustRightInd w:val="0"/>
        <w:spacing w:after="80"/>
        <w:rPr>
          <w:rFonts w:ascii="Calibri" w:hAnsi="Calibri" w:cs="Calibri"/>
          <w:b/>
          <w:u w:val="single"/>
        </w:rPr>
      </w:pPr>
    </w:p>
    <w:p w14:paraId="207B2268" w14:textId="444DF918" w:rsidR="006E0B84" w:rsidRDefault="005E7F9E" w:rsidP="007C1529">
      <w:pPr>
        <w:widowControl w:val="0"/>
        <w:tabs>
          <w:tab w:val="left" w:pos="1936"/>
        </w:tabs>
        <w:autoSpaceDE w:val="0"/>
        <w:autoSpaceDN w:val="0"/>
        <w:adjustRightInd w:val="0"/>
        <w:rPr>
          <w:rFonts w:asciiTheme="majorHAnsi" w:hAnsiTheme="majorHAnsi" w:cs="Calibri"/>
          <w:b/>
        </w:rPr>
      </w:pPr>
      <w:r>
        <w:rPr>
          <w:rFonts w:asciiTheme="majorHAnsi" w:hAnsiTheme="majorHAnsi" w:cs="Calibri"/>
          <w:b/>
        </w:rPr>
        <w:t>Other b</w:t>
      </w:r>
      <w:r w:rsidRPr="00DC2BBE">
        <w:rPr>
          <w:rFonts w:asciiTheme="majorHAnsi" w:hAnsiTheme="majorHAnsi" w:cs="Calibri"/>
          <w:b/>
        </w:rPr>
        <w:t>usiness</w:t>
      </w:r>
    </w:p>
    <w:p w14:paraId="7E59F9C3" w14:textId="5CCFAB32" w:rsidR="001F1F7E" w:rsidRDefault="001F1F7E" w:rsidP="007C1529">
      <w:pPr>
        <w:widowControl w:val="0"/>
        <w:tabs>
          <w:tab w:val="left" w:pos="1936"/>
        </w:tabs>
        <w:autoSpaceDE w:val="0"/>
        <w:autoSpaceDN w:val="0"/>
        <w:adjustRightInd w:val="0"/>
        <w:rPr>
          <w:rFonts w:asciiTheme="majorHAnsi" w:hAnsiTheme="majorHAnsi" w:cs="Calibri"/>
          <w:b/>
        </w:rPr>
      </w:pPr>
    </w:p>
    <w:p w14:paraId="25E772A9" w14:textId="366DC1C2" w:rsidR="001F1F7E" w:rsidRPr="001F1F7E" w:rsidRDefault="001F1F7E" w:rsidP="007C1529">
      <w:pPr>
        <w:widowControl w:val="0"/>
        <w:tabs>
          <w:tab w:val="left" w:pos="1936"/>
        </w:tabs>
        <w:autoSpaceDE w:val="0"/>
        <w:autoSpaceDN w:val="0"/>
        <w:adjustRightInd w:val="0"/>
        <w:rPr>
          <w:rFonts w:asciiTheme="majorHAnsi" w:hAnsiTheme="majorHAnsi" w:cs="Calibri"/>
        </w:rPr>
      </w:pPr>
      <w:bookmarkStart w:id="0" w:name="_GoBack"/>
      <w:r w:rsidRPr="001F1F7E">
        <w:rPr>
          <w:rFonts w:asciiTheme="majorHAnsi" w:hAnsiTheme="majorHAnsi" w:cs="Calibri"/>
        </w:rPr>
        <w:t>MOVC requests help in getting textbooks for desk copies. Departments and professors can request from the publisher directly.</w:t>
      </w:r>
    </w:p>
    <w:bookmarkEnd w:id="0"/>
    <w:p w14:paraId="0E64805E" w14:textId="2EE3B11F" w:rsidR="009832FD" w:rsidRDefault="007C1529" w:rsidP="007C1529">
      <w:pPr>
        <w:widowControl w:val="0"/>
        <w:tabs>
          <w:tab w:val="left" w:pos="1936"/>
        </w:tabs>
        <w:autoSpaceDE w:val="0"/>
        <w:autoSpaceDN w:val="0"/>
        <w:adjustRightInd w:val="0"/>
        <w:rPr>
          <w:rFonts w:asciiTheme="majorHAnsi" w:hAnsiTheme="majorHAnsi" w:cs="Calibri"/>
          <w:b/>
        </w:rPr>
      </w:pPr>
      <w:r>
        <w:rPr>
          <w:rFonts w:asciiTheme="majorHAnsi" w:hAnsiTheme="majorHAnsi" w:cs="Calibri"/>
          <w:b/>
        </w:rPr>
        <w:tab/>
      </w:r>
    </w:p>
    <w:p w14:paraId="5A007579" w14:textId="5B8AE2D9" w:rsidR="009832FD" w:rsidRDefault="00E94A8A" w:rsidP="009832FD">
      <w:pPr>
        <w:widowControl w:val="0"/>
        <w:autoSpaceDE w:val="0"/>
        <w:autoSpaceDN w:val="0"/>
        <w:adjustRightInd w:val="0"/>
        <w:spacing w:after="80"/>
        <w:rPr>
          <w:rFonts w:asciiTheme="majorHAnsi" w:hAnsiTheme="majorHAnsi" w:cs="Calibri"/>
        </w:rPr>
      </w:pPr>
      <w:r w:rsidRPr="009832FD">
        <w:rPr>
          <w:rFonts w:asciiTheme="majorHAnsi" w:hAnsiTheme="majorHAnsi" w:cs="Calibri"/>
          <w:b/>
        </w:rPr>
        <w:t>Adjournment</w:t>
      </w:r>
      <w:r w:rsidR="00DC2BBE" w:rsidRPr="009832FD">
        <w:rPr>
          <w:rFonts w:asciiTheme="majorHAnsi" w:hAnsiTheme="majorHAnsi" w:cs="Calibri"/>
        </w:rPr>
        <w:t xml:space="preserve"> </w:t>
      </w:r>
    </w:p>
    <w:p w14:paraId="7D96C3E1" w14:textId="1BE5940A" w:rsidR="00A04DC5" w:rsidRDefault="00A04DC5" w:rsidP="005008E2">
      <w:pPr>
        <w:widowControl w:val="0"/>
        <w:autoSpaceDE w:val="0"/>
        <w:autoSpaceDN w:val="0"/>
        <w:adjustRightInd w:val="0"/>
        <w:rPr>
          <w:rFonts w:asciiTheme="majorHAnsi" w:hAnsiTheme="majorHAnsi" w:cs="Calibri"/>
          <w:b/>
        </w:rPr>
      </w:pPr>
    </w:p>
    <w:p w14:paraId="3275CCCE" w14:textId="55734DDC" w:rsidR="00CE7E2F" w:rsidRDefault="00CE7E2F">
      <w:pPr>
        <w:rPr>
          <w:rFonts w:ascii="Helvetica" w:hAnsi="Helvetica" w:cs="Helvetica"/>
          <w:color w:val="1F497D"/>
          <w:sz w:val="30"/>
          <w:szCs w:val="30"/>
        </w:rPr>
      </w:pPr>
    </w:p>
    <w:p w14:paraId="7FA2A8D0" w14:textId="77777777" w:rsidR="00321C15" w:rsidRDefault="00321C15">
      <w:pPr>
        <w:rPr>
          <w:rFonts w:ascii="Helvetica" w:hAnsi="Helvetica" w:cs="Helvetica"/>
          <w:sz w:val="30"/>
          <w:szCs w:val="30"/>
        </w:rPr>
      </w:pPr>
    </w:p>
    <w:p w14:paraId="42D890D1" w14:textId="77777777" w:rsidR="00A04DC5" w:rsidRDefault="00A04DC5">
      <w:pPr>
        <w:rPr>
          <w:rFonts w:ascii="Helvetica" w:hAnsi="Helvetica" w:cs="Helvetica"/>
          <w:sz w:val="30"/>
          <w:szCs w:val="30"/>
        </w:rPr>
      </w:pPr>
    </w:p>
    <w:p w14:paraId="7885DF68" w14:textId="77777777" w:rsidR="00A04DC5" w:rsidRPr="00321C15" w:rsidRDefault="00A04DC5">
      <w:pPr>
        <w:rPr>
          <w:rFonts w:ascii="Helvetica" w:hAnsi="Helvetica" w:cs="Helvetica"/>
          <w:sz w:val="30"/>
          <w:szCs w:val="30"/>
        </w:rPr>
      </w:pPr>
    </w:p>
    <w:sectPr w:rsidR="00A04DC5" w:rsidRPr="00321C15" w:rsidSect="006E0B84">
      <w:footerReference w:type="default" r:id="rId8"/>
      <w:type w:val="continuous"/>
      <w:pgSz w:w="12240" w:h="15840"/>
      <w:pgMar w:top="612" w:right="900" w:bottom="180" w:left="1260" w:header="54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73DF0" w14:textId="77777777" w:rsidR="001D30DB" w:rsidRDefault="001D30DB" w:rsidP="00AD1DEF">
      <w:r>
        <w:separator/>
      </w:r>
    </w:p>
  </w:endnote>
  <w:endnote w:type="continuationSeparator" w:id="0">
    <w:p w14:paraId="3B092FC1" w14:textId="77777777" w:rsidR="001D30DB" w:rsidRDefault="001D30DB" w:rsidP="00AD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1E6DF" w14:textId="43E60273" w:rsidR="006E0B84" w:rsidRPr="00D93416" w:rsidRDefault="006E0B84" w:rsidP="00706AE5">
    <w:pPr>
      <w:pStyle w:val="Footer"/>
      <w:tabs>
        <w:tab w:val="left" w:pos="260"/>
        <w:tab w:val="left" w:pos="6930"/>
        <w:tab w:val="right" w:pos="9540"/>
      </w:tabs>
      <w:jc w:val="right"/>
      <w:rPr>
        <w:sz w:val="18"/>
        <w:szCs w:val="18"/>
      </w:rPr>
    </w:pPr>
    <w:r>
      <w:rPr>
        <w:sz w:val="18"/>
        <w:szCs w:val="18"/>
      </w:rPr>
      <w:t>29 August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F9E1" w14:textId="77777777" w:rsidR="001D30DB" w:rsidRDefault="001D30DB" w:rsidP="00AD1DEF">
      <w:r>
        <w:separator/>
      </w:r>
    </w:p>
  </w:footnote>
  <w:footnote w:type="continuationSeparator" w:id="0">
    <w:p w14:paraId="7462CA13" w14:textId="77777777" w:rsidR="001D30DB" w:rsidRDefault="001D30DB" w:rsidP="00AD1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B71E68"/>
    <w:multiLevelType w:val="hybridMultilevel"/>
    <w:tmpl w:val="5CF8E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223B3"/>
    <w:multiLevelType w:val="hybridMultilevel"/>
    <w:tmpl w:val="726AC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A2D48"/>
    <w:multiLevelType w:val="hybridMultilevel"/>
    <w:tmpl w:val="F5C05A60"/>
    <w:lvl w:ilvl="0" w:tplc="C34CC2A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B6C645D"/>
    <w:multiLevelType w:val="hybridMultilevel"/>
    <w:tmpl w:val="44E2E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1E2330"/>
    <w:multiLevelType w:val="hybridMultilevel"/>
    <w:tmpl w:val="5422F1F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F835A9C"/>
    <w:multiLevelType w:val="hybridMultilevel"/>
    <w:tmpl w:val="C7ACC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05CA6"/>
    <w:multiLevelType w:val="hybridMultilevel"/>
    <w:tmpl w:val="081A1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342198"/>
    <w:multiLevelType w:val="hybridMultilevel"/>
    <w:tmpl w:val="F30C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D012E"/>
    <w:multiLevelType w:val="hybridMultilevel"/>
    <w:tmpl w:val="CCF0D0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2D82163A"/>
    <w:multiLevelType w:val="hybridMultilevel"/>
    <w:tmpl w:val="BA723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6F7D19"/>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8C4F1C"/>
    <w:multiLevelType w:val="hybridMultilevel"/>
    <w:tmpl w:val="36E082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F12E7F"/>
    <w:multiLevelType w:val="hybridMultilevel"/>
    <w:tmpl w:val="DF50B5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81CDF"/>
    <w:multiLevelType w:val="hybridMultilevel"/>
    <w:tmpl w:val="7BC24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4162A9"/>
    <w:multiLevelType w:val="hybridMultilevel"/>
    <w:tmpl w:val="503215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9343C"/>
    <w:multiLevelType w:val="hybridMultilevel"/>
    <w:tmpl w:val="F22E8F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C7C70"/>
    <w:multiLevelType w:val="hybridMultilevel"/>
    <w:tmpl w:val="3372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471B2"/>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E2ABC"/>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066D7"/>
    <w:multiLevelType w:val="hybridMultilevel"/>
    <w:tmpl w:val="384658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36794B"/>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75FE6"/>
    <w:multiLevelType w:val="hybridMultilevel"/>
    <w:tmpl w:val="AE2C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1B5E59"/>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239A2"/>
    <w:multiLevelType w:val="multilevel"/>
    <w:tmpl w:val="7932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AD7F3F"/>
    <w:multiLevelType w:val="hybridMultilevel"/>
    <w:tmpl w:val="F6048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EB60C1"/>
    <w:multiLevelType w:val="hybridMultilevel"/>
    <w:tmpl w:val="0F66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FD4ECC"/>
    <w:multiLevelType w:val="multilevel"/>
    <w:tmpl w:val="647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CA15F5"/>
    <w:multiLevelType w:val="hybridMultilevel"/>
    <w:tmpl w:val="F5FC6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F17FFD"/>
    <w:multiLevelType w:val="multilevel"/>
    <w:tmpl w:val="E304B1D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9514BE"/>
    <w:multiLevelType w:val="hybridMultilevel"/>
    <w:tmpl w:val="C2387E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63233F"/>
    <w:multiLevelType w:val="hybridMultilevel"/>
    <w:tmpl w:val="E304B1D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6"/>
  </w:num>
  <w:num w:numId="4">
    <w:abstractNumId w:val="31"/>
  </w:num>
  <w:num w:numId="5">
    <w:abstractNumId w:val="1"/>
  </w:num>
  <w:num w:numId="6">
    <w:abstractNumId w:val="14"/>
  </w:num>
  <w:num w:numId="7">
    <w:abstractNumId w:val="6"/>
  </w:num>
  <w:num w:numId="8">
    <w:abstractNumId w:val="15"/>
  </w:num>
  <w:num w:numId="9">
    <w:abstractNumId w:val="24"/>
  </w:num>
  <w:num w:numId="10">
    <w:abstractNumId w:val="27"/>
  </w:num>
  <w:num w:numId="11">
    <w:abstractNumId w:val="16"/>
  </w:num>
  <w:num w:numId="12">
    <w:abstractNumId w:val="8"/>
  </w:num>
  <w:num w:numId="13">
    <w:abstractNumId w:val="13"/>
  </w:num>
  <w:num w:numId="14">
    <w:abstractNumId w:val="18"/>
  </w:num>
  <w:num w:numId="15">
    <w:abstractNumId w:val="30"/>
  </w:num>
  <w:num w:numId="16">
    <w:abstractNumId w:val="20"/>
  </w:num>
  <w:num w:numId="17">
    <w:abstractNumId w:val="28"/>
  </w:num>
  <w:num w:numId="18">
    <w:abstractNumId w:val="7"/>
  </w:num>
  <w:num w:numId="19">
    <w:abstractNumId w:val="9"/>
  </w:num>
  <w:num w:numId="20">
    <w:abstractNumId w:val="4"/>
  </w:num>
  <w:num w:numId="21">
    <w:abstractNumId w:val="5"/>
  </w:num>
  <w:num w:numId="22">
    <w:abstractNumId w:val="3"/>
  </w:num>
  <w:num w:numId="23">
    <w:abstractNumId w:val="10"/>
  </w:num>
  <w:num w:numId="24">
    <w:abstractNumId w:val="12"/>
  </w:num>
  <w:num w:numId="25">
    <w:abstractNumId w:val="22"/>
  </w:num>
  <w:num w:numId="26">
    <w:abstractNumId w:val="23"/>
  </w:num>
  <w:num w:numId="27">
    <w:abstractNumId w:val="21"/>
  </w:num>
  <w:num w:numId="28">
    <w:abstractNumId w:val="29"/>
  </w:num>
  <w:num w:numId="29">
    <w:abstractNumId w:val="19"/>
  </w:num>
  <w:num w:numId="30">
    <w:abstractNumId w:val="11"/>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6E"/>
    <w:rsid w:val="00024249"/>
    <w:rsid w:val="00074284"/>
    <w:rsid w:val="00085F29"/>
    <w:rsid w:val="00093C36"/>
    <w:rsid w:val="00105CEA"/>
    <w:rsid w:val="001165D5"/>
    <w:rsid w:val="00135861"/>
    <w:rsid w:val="00143D36"/>
    <w:rsid w:val="00144912"/>
    <w:rsid w:val="00156554"/>
    <w:rsid w:val="001C73AA"/>
    <w:rsid w:val="001D30DB"/>
    <w:rsid w:val="001F1F7E"/>
    <w:rsid w:val="00233B2B"/>
    <w:rsid w:val="00246AA8"/>
    <w:rsid w:val="00255FD7"/>
    <w:rsid w:val="002B381E"/>
    <w:rsid w:val="002D6581"/>
    <w:rsid w:val="00303E1E"/>
    <w:rsid w:val="00314802"/>
    <w:rsid w:val="00321C15"/>
    <w:rsid w:val="003404F9"/>
    <w:rsid w:val="003A121D"/>
    <w:rsid w:val="003A28D8"/>
    <w:rsid w:val="003A5901"/>
    <w:rsid w:val="003D1088"/>
    <w:rsid w:val="003E65E3"/>
    <w:rsid w:val="00406A90"/>
    <w:rsid w:val="00424F1E"/>
    <w:rsid w:val="00443D1A"/>
    <w:rsid w:val="00445F94"/>
    <w:rsid w:val="00461540"/>
    <w:rsid w:val="004C579C"/>
    <w:rsid w:val="004D6759"/>
    <w:rsid w:val="004E2FA3"/>
    <w:rsid w:val="005008E2"/>
    <w:rsid w:val="0051671A"/>
    <w:rsid w:val="00554271"/>
    <w:rsid w:val="00571D14"/>
    <w:rsid w:val="00572FA1"/>
    <w:rsid w:val="005743BC"/>
    <w:rsid w:val="00582718"/>
    <w:rsid w:val="00586A34"/>
    <w:rsid w:val="00587011"/>
    <w:rsid w:val="005D21E7"/>
    <w:rsid w:val="005D6824"/>
    <w:rsid w:val="005E7F9E"/>
    <w:rsid w:val="00605BE2"/>
    <w:rsid w:val="006126F4"/>
    <w:rsid w:val="0061574C"/>
    <w:rsid w:val="00615B30"/>
    <w:rsid w:val="0065756B"/>
    <w:rsid w:val="00661D98"/>
    <w:rsid w:val="00665C0A"/>
    <w:rsid w:val="00685984"/>
    <w:rsid w:val="00696536"/>
    <w:rsid w:val="00697ACB"/>
    <w:rsid w:val="00697E47"/>
    <w:rsid w:val="006D002B"/>
    <w:rsid w:val="006E0B84"/>
    <w:rsid w:val="00706AE5"/>
    <w:rsid w:val="00782D07"/>
    <w:rsid w:val="007C1529"/>
    <w:rsid w:val="007D5F01"/>
    <w:rsid w:val="007E4B40"/>
    <w:rsid w:val="007F77A1"/>
    <w:rsid w:val="00841356"/>
    <w:rsid w:val="00866F13"/>
    <w:rsid w:val="008741EF"/>
    <w:rsid w:val="008C6DF9"/>
    <w:rsid w:val="008F010D"/>
    <w:rsid w:val="00933BC6"/>
    <w:rsid w:val="009832FD"/>
    <w:rsid w:val="00993EC8"/>
    <w:rsid w:val="009A306A"/>
    <w:rsid w:val="009A39DF"/>
    <w:rsid w:val="009B318F"/>
    <w:rsid w:val="009F0884"/>
    <w:rsid w:val="009F2CA7"/>
    <w:rsid w:val="00A04DC5"/>
    <w:rsid w:val="00A14A1F"/>
    <w:rsid w:val="00A26A1F"/>
    <w:rsid w:val="00A77CD2"/>
    <w:rsid w:val="00AA60F2"/>
    <w:rsid w:val="00AD1DEF"/>
    <w:rsid w:val="00AD75E3"/>
    <w:rsid w:val="00AF50BB"/>
    <w:rsid w:val="00B00F9A"/>
    <w:rsid w:val="00B52BB7"/>
    <w:rsid w:val="00BA026E"/>
    <w:rsid w:val="00BE7876"/>
    <w:rsid w:val="00C03116"/>
    <w:rsid w:val="00C404E5"/>
    <w:rsid w:val="00C4497A"/>
    <w:rsid w:val="00C613AA"/>
    <w:rsid w:val="00CA433D"/>
    <w:rsid w:val="00CD67E8"/>
    <w:rsid w:val="00CE3E8B"/>
    <w:rsid w:val="00CE79BE"/>
    <w:rsid w:val="00CE7E2F"/>
    <w:rsid w:val="00CF6B4E"/>
    <w:rsid w:val="00D302F0"/>
    <w:rsid w:val="00D60D47"/>
    <w:rsid w:val="00D61058"/>
    <w:rsid w:val="00D65891"/>
    <w:rsid w:val="00D778A2"/>
    <w:rsid w:val="00D93416"/>
    <w:rsid w:val="00D9613C"/>
    <w:rsid w:val="00DC2BBE"/>
    <w:rsid w:val="00DF23BC"/>
    <w:rsid w:val="00DF5740"/>
    <w:rsid w:val="00E11A8B"/>
    <w:rsid w:val="00E16077"/>
    <w:rsid w:val="00E2554C"/>
    <w:rsid w:val="00E26E9D"/>
    <w:rsid w:val="00E4009B"/>
    <w:rsid w:val="00E925F1"/>
    <w:rsid w:val="00E94A8A"/>
    <w:rsid w:val="00F16F0E"/>
    <w:rsid w:val="00F3237A"/>
    <w:rsid w:val="00F874E3"/>
    <w:rsid w:val="00FF77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C5EA5"/>
  <w15:docId w15:val="{436269C4-27EC-441C-8138-B5FBFFF1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15B3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E47"/>
    <w:pPr>
      <w:ind w:left="720"/>
      <w:contextualSpacing/>
    </w:pPr>
  </w:style>
  <w:style w:type="paragraph" w:styleId="BalloonText">
    <w:name w:val="Balloon Text"/>
    <w:basedOn w:val="Normal"/>
    <w:link w:val="BalloonTextChar"/>
    <w:uiPriority w:val="99"/>
    <w:semiHidden/>
    <w:unhideWhenUsed/>
    <w:rsid w:val="006965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536"/>
    <w:rPr>
      <w:rFonts w:ascii="Lucida Grande" w:hAnsi="Lucida Grande" w:cs="Lucida Grande"/>
      <w:sz w:val="18"/>
      <w:szCs w:val="18"/>
    </w:rPr>
  </w:style>
  <w:style w:type="paragraph" w:styleId="Header">
    <w:name w:val="header"/>
    <w:basedOn w:val="Normal"/>
    <w:link w:val="HeaderChar"/>
    <w:uiPriority w:val="99"/>
    <w:unhideWhenUsed/>
    <w:rsid w:val="00AD1DEF"/>
    <w:pPr>
      <w:tabs>
        <w:tab w:val="center" w:pos="4320"/>
        <w:tab w:val="right" w:pos="8640"/>
      </w:tabs>
    </w:pPr>
  </w:style>
  <w:style w:type="character" w:customStyle="1" w:styleId="HeaderChar">
    <w:name w:val="Header Char"/>
    <w:basedOn w:val="DefaultParagraphFont"/>
    <w:link w:val="Header"/>
    <w:uiPriority w:val="99"/>
    <w:rsid w:val="00AD1DEF"/>
  </w:style>
  <w:style w:type="paragraph" w:styleId="Footer">
    <w:name w:val="footer"/>
    <w:basedOn w:val="Normal"/>
    <w:link w:val="FooterChar"/>
    <w:uiPriority w:val="99"/>
    <w:unhideWhenUsed/>
    <w:rsid w:val="00AD1DEF"/>
    <w:pPr>
      <w:tabs>
        <w:tab w:val="center" w:pos="4320"/>
        <w:tab w:val="right" w:pos="8640"/>
      </w:tabs>
    </w:pPr>
  </w:style>
  <w:style w:type="character" w:customStyle="1" w:styleId="FooterChar">
    <w:name w:val="Footer Char"/>
    <w:basedOn w:val="DefaultParagraphFont"/>
    <w:link w:val="Footer"/>
    <w:uiPriority w:val="99"/>
    <w:rsid w:val="00AD1DEF"/>
  </w:style>
  <w:style w:type="character" w:styleId="Hyperlink">
    <w:name w:val="Hyperlink"/>
    <w:basedOn w:val="DefaultParagraphFont"/>
    <w:uiPriority w:val="99"/>
    <w:unhideWhenUsed/>
    <w:rsid w:val="00615B30"/>
    <w:rPr>
      <w:color w:val="0000FF" w:themeColor="hyperlink"/>
      <w:u w:val="single"/>
    </w:rPr>
  </w:style>
  <w:style w:type="character" w:customStyle="1" w:styleId="Heading4Char">
    <w:name w:val="Heading 4 Char"/>
    <w:basedOn w:val="DefaultParagraphFont"/>
    <w:link w:val="Heading4"/>
    <w:uiPriority w:val="9"/>
    <w:rsid w:val="00615B30"/>
    <w:rPr>
      <w:rFonts w:ascii="Times" w:hAnsi="Times"/>
      <w:b/>
      <w:bCs/>
    </w:rPr>
  </w:style>
  <w:style w:type="character" w:styleId="FollowedHyperlink">
    <w:name w:val="FollowedHyperlink"/>
    <w:basedOn w:val="DefaultParagraphFont"/>
    <w:uiPriority w:val="99"/>
    <w:semiHidden/>
    <w:unhideWhenUsed/>
    <w:rsid w:val="009A3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1D71-5155-486F-A456-15C475DA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University</dc:creator>
  <cp:keywords/>
  <dc:description/>
  <cp:lastModifiedBy>Russell, Adam</cp:lastModifiedBy>
  <cp:revision>2</cp:revision>
  <cp:lastPrinted>2016-08-29T14:52:00Z</cp:lastPrinted>
  <dcterms:created xsi:type="dcterms:W3CDTF">2016-11-04T14:42:00Z</dcterms:created>
  <dcterms:modified xsi:type="dcterms:W3CDTF">2016-11-04T14:42:00Z</dcterms:modified>
</cp:coreProperties>
</file>