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13" w:rsidRDefault="00BF6C13" w:rsidP="00BF6C1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Initial Level Employer Satisfaction</w:t>
      </w:r>
      <w:r w:rsidRPr="00E92392">
        <w:rPr>
          <w:rFonts w:ascii="Times New Roman" w:hAnsi="Times New Roman" w:cs="Times New Roman"/>
          <w:b/>
          <w:sz w:val="24"/>
          <w:szCs w:val="24"/>
          <w:u w:val="single"/>
        </w:rPr>
        <w:t xml:space="preserve"> Surveys</w:t>
      </w:r>
    </w:p>
    <w:p w:rsidR="00F801AF" w:rsidRDefault="00F801AF" w:rsidP="00BF6C13">
      <w:pPr>
        <w:pStyle w:val="NoSpacing"/>
        <w:jc w:val="center"/>
        <w:rPr>
          <w:rFonts w:ascii="Times New Roman" w:hAnsi="Times New Roman" w:cs="Times New Roman"/>
          <w:b/>
          <w:sz w:val="24"/>
          <w:szCs w:val="24"/>
          <w:u w:val="single"/>
        </w:rPr>
      </w:pPr>
    </w:p>
    <w:p w:rsidR="00F801AF" w:rsidRDefault="00F801AF" w:rsidP="00BF6C13">
      <w:pPr>
        <w:pStyle w:val="NoSpacing"/>
        <w:jc w:val="center"/>
        <w:rPr>
          <w:rFonts w:ascii="Times New Roman" w:hAnsi="Times New Roman" w:cs="Times New Roman"/>
          <w:b/>
          <w:sz w:val="24"/>
          <w:szCs w:val="24"/>
          <w:u w:val="single"/>
        </w:rPr>
      </w:pPr>
    </w:p>
    <w:p w:rsidR="00F801AF" w:rsidRPr="00DE7A76" w:rsidRDefault="00F801AF" w:rsidP="00DE7A76">
      <w:pPr>
        <w:pStyle w:val="NoSpacing"/>
        <w:jc w:val="center"/>
        <w:rPr>
          <w:rFonts w:ascii="Times New Roman" w:hAnsi="Times New Roman" w:cs="Times New Roman"/>
          <w:b/>
          <w:i/>
          <w:iCs/>
          <w:sz w:val="24"/>
          <w:szCs w:val="24"/>
        </w:rPr>
      </w:pPr>
      <w:r w:rsidRPr="00DE7A76">
        <w:rPr>
          <w:rFonts w:ascii="Times New Roman" w:hAnsi="Times New Roman" w:cs="Times New Roman"/>
          <w:b/>
          <w:i/>
          <w:iCs/>
          <w:sz w:val="24"/>
          <w:szCs w:val="24"/>
        </w:rPr>
        <w:t>Summary and Timeline:</w:t>
      </w:r>
    </w:p>
    <w:p w:rsidR="00F801AF" w:rsidRDefault="00F801AF" w:rsidP="00F801AF">
      <w:pPr>
        <w:pStyle w:val="NoSpacing"/>
        <w:rPr>
          <w:rFonts w:ascii="Times New Roman" w:hAnsi="Times New Roman" w:cs="Times New Roman"/>
          <w:sz w:val="24"/>
          <w:szCs w:val="24"/>
        </w:rPr>
      </w:pPr>
    </w:p>
    <w:p w:rsidR="008C1015" w:rsidRDefault="00B0515E" w:rsidP="00F801AF">
      <w:pPr>
        <w:pStyle w:val="NoSpacing"/>
        <w:rPr>
          <w:rFonts w:ascii="Times New Roman" w:hAnsi="Times New Roman" w:cs="Times New Roman"/>
          <w:sz w:val="24"/>
          <w:szCs w:val="24"/>
        </w:rPr>
      </w:pPr>
      <w:r>
        <w:rPr>
          <w:rFonts w:ascii="Times New Roman" w:hAnsi="Times New Roman" w:cs="Times New Roman"/>
          <w:sz w:val="24"/>
          <w:szCs w:val="24"/>
        </w:rPr>
        <w:t xml:space="preserve">The initial level of the COEPD values the </w:t>
      </w:r>
      <w:r w:rsidR="008C1015">
        <w:rPr>
          <w:rFonts w:ascii="Times New Roman" w:hAnsi="Times New Roman" w:cs="Times New Roman"/>
          <w:sz w:val="24"/>
          <w:szCs w:val="24"/>
        </w:rPr>
        <w:t xml:space="preserve">satisfaction of those schools and school districts employing its completers.  Measuring the impact on student learning and teaching effectiveness of candidates once they are in the field leads to program improvement, better relationships, and more robust preparation.  </w:t>
      </w:r>
    </w:p>
    <w:p w:rsidR="008C1015" w:rsidRDefault="008C1015" w:rsidP="00F801AF">
      <w:pPr>
        <w:pStyle w:val="NoSpacing"/>
        <w:rPr>
          <w:rFonts w:ascii="Times New Roman" w:hAnsi="Times New Roman" w:cs="Times New Roman"/>
          <w:sz w:val="24"/>
          <w:szCs w:val="24"/>
        </w:rPr>
      </w:pPr>
    </w:p>
    <w:p w:rsidR="00B0515E" w:rsidRDefault="008C1015" w:rsidP="00F801AF">
      <w:pPr>
        <w:pStyle w:val="NoSpacing"/>
        <w:rPr>
          <w:rFonts w:ascii="Times New Roman" w:hAnsi="Times New Roman" w:cs="Times New Roman"/>
          <w:sz w:val="24"/>
          <w:szCs w:val="24"/>
        </w:rPr>
      </w:pPr>
      <w:r>
        <w:rPr>
          <w:rFonts w:ascii="Times New Roman" w:hAnsi="Times New Roman" w:cs="Times New Roman"/>
          <w:sz w:val="24"/>
          <w:szCs w:val="24"/>
        </w:rPr>
        <w:t>The initial level of the COEPD utilizes survey techniques to ascertain employer satisfaction.  The timeline below details the collection, revision, and quality of both the “Employer Satisfaction Survey” and the data collected from it.</w:t>
      </w:r>
    </w:p>
    <w:p w:rsidR="008C1015" w:rsidRPr="00B0515E" w:rsidRDefault="008C1015" w:rsidP="00F801AF">
      <w:pPr>
        <w:pStyle w:val="NoSpacing"/>
        <w:rPr>
          <w:rFonts w:ascii="Times New Roman" w:hAnsi="Times New Roman" w:cs="Times New Roman"/>
          <w:sz w:val="24"/>
          <w:szCs w:val="24"/>
        </w:rPr>
      </w:pPr>
    </w:p>
    <w:p w:rsidR="00BF6C13" w:rsidRPr="007753EC" w:rsidRDefault="00BF6C13" w:rsidP="00BF6C13">
      <w:pPr>
        <w:pStyle w:val="NoSpacing"/>
        <w:numPr>
          <w:ilvl w:val="0"/>
          <w:numId w:val="3"/>
        </w:numPr>
        <w:rPr>
          <w:rFonts w:ascii="Times New Roman" w:hAnsi="Times New Roman" w:cs="Times New Roman"/>
          <w:sz w:val="24"/>
          <w:szCs w:val="24"/>
          <w:lang w:val="en"/>
        </w:rPr>
      </w:pPr>
      <w:r w:rsidRPr="00343E1A">
        <w:rPr>
          <w:rFonts w:ascii="Times New Roman" w:hAnsi="Times New Roman" w:cs="Times New Roman"/>
          <w:b/>
          <w:sz w:val="24"/>
          <w:szCs w:val="24"/>
          <w:lang w:val="en"/>
        </w:rPr>
        <w:t>Spring 2014</w:t>
      </w:r>
      <w:r>
        <w:rPr>
          <w:rFonts w:ascii="Times New Roman" w:hAnsi="Times New Roman" w:cs="Times New Roman"/>
          <w:sz w:val="24"/>
          <w:szCs w:val="24"/>
          <w:lang w:val="en"/>
        </w:rPr>
        <w:t xml:space="preserve"> - </w:t>
      </w:r>
      <w:r w:rsidRPr="007753EC">
        <w:rPr>
          <w:rFonts w:ascii="Times New Roman" w:hAnsi="Times New Roman" w:cs="Times New Roman"/>
          <w:sz w:val="24"/>
          <w:szCs w:val="24"/>
          <w:lang w:val="en"/>
        </w:rPr>
        <w:t xml:space="preserve">After the 2012 NCATE visit, the initial level of the COEPD made the decision to administer the “Employer Satisfaction Survey” every other fall semester (2014, 2016, and 2018) in order to collect data on completers.  The original plan compiled data from principals in Cabell County only.  </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Pr>
          <w:rFonts w:ascii="Times New Roman" w:hAnsi="Times New Roman" w:cs="Times New Roman"/>
          <w:sz w:val="24"/>
          <w:szCs w:val="24"/>
        </w:rPr>
        <w:t>Data from the 2014 survey administration are included</w:t>
      </w:r>
      <w:r w:rsidR="00F801AF">
        <w:rPr>
          <w:rFonts w:ascii="Times New Roman" w:hAnsi="Times New Roman" w:cs="Times New Roman"/>
          <w:sz w:val="24"/>
          <w:szCs w:val="24"/>
        </w:rPr>
        <w:t xml:space="preserve"> in this document</w:t>
      </w:r>
      <w:r>
        <w:rPr>
          <w:rFonts w:ascii="Times New Roman" w:hAnsi="Times New Roman" w:cs="Times New Roman"/>
          <w:sz w:val="24"/>
          <w:szCs w:val="24"/>
        </w:rPr>
        <w:t>.</w:t>
      </w:r>
    </w:p>
    <w:p w:rsidR="00BF6C13" w:rsidRDefault="00BF6C13" w:rsidP="00BF6C13">
      <w:pPr>
        <w:pStyle w:val="NoSpacing"/>
        <w:rPr>
          <w:rFonts w:ascii="Times New Roman" w:hAnsi="Times New Roman" w:cs="Times New Roman"/>
          <w:sz w:val="24"/>
          <w:szCs w:val="24"/>
          <w:lang w:val="en"/>
        </w:rPr>
      </w:pPr>
    </w:p>
    <w:p w:rsidR="00BF6C13" w:rsidRDefault="00BF6C13" w:rsidP="00BF6C13">
      <w:pPr>
        <w:pStyle w:val="NoSpacing"/>
        <w:rPr>
          <w:rFonts w:ascii="Times New Roman" w:hAnsi="Times New Roman" w:cs="Times New Roman"/>
          <w:sz w:val="24"/>
          <w:szCs w:val="24"/>
          <w:lang w:val="en"/>
        </w:rPr>
      </w:pPr>
    </w:p>
    <w:p w:rsidR="00BF6C13" w:rsidRDefault="00BF6C13" w:rsidP="00BF6C13">
      <w:pPr>
        <w:pStyle w:val="NoSpacing"/>
        <w:numPr>
          <w:ilvl w:val="0"/>
          <w:numId w:val="3"/>
        </w:numPr>
        <w:rPr>
          <w:rFonts w:ascii="Times New Roman" w:hAnsi="Times New Roman" w:cs="Times New Roman"/>
          <w:sz w:val="24"/>
          <w:szCs w:val="24"/>
        </w:rPr>
      </w:pPr>
      <w:r w:rsidRPr="00343E1A">
        <w:rPr>
          <w:rFonts w:ascii="Times New Roman" w:hAnsi="Times New Roman" w:cs="Times New Roman"/>
          <w:b/>
          <w:sz w:val="24"/>
          <w:szCs w:val="24"/>
        </w:rPr>
        <w:t>Summer 2016</w:t>
      </w:r>
      <w:r>
        <w:rPr>
          <w:rFonts w:ascii="Times New Roman" w:hAnsi="Times New Roman" w:cs="Times New Roman"/>
          <w:sz w:val="24"/>
          <w:szCs w:val="24"/>
        </w:rPr>
        <w:t xml:space="preserve"> - Based on the new CAEP standards and under the idea of Continuous Improvement, a new plan for Employer Satisfaction Surveys was developed in the summer of 2016.  The new approach included a number of changes.</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numPr>
          <w:ilvl w:val="0"/>
          <w:numId w:val="1"/>
        </w:numPr>
        <w:ind w:left="720"/>
        <w:rPr>
          <w:rFonts w:ascii="Times New Roman" w:hAnsi="Times New Roman" w:cs="Times New Roman"/>
          <w:sz w:val="24"/>
          <w:szCs w:val="24"/>
        </w:rPr>
      </w:pPr>
      <w:r>
        <w:rPr>
          <w:rFonts w:ascii="Times New Roman" w:hAnsi="Times New Roman" w:cs="Times New Roman"/>
          <w:sz w:val="24"/>
          <w:szCs w:val="24"/>
        </w:rPr>
        <w:t>Data collected on both 1</w:t>
      </w:r>
      <w:r w:rsidRPr="00054C76">
        <w:rPr>
          <w:rFonts w:ascii="Times New Roman" w:hAnsi="Times New Roman" w:cs="Times New Roman"/>
          <w:sz w:val="24"/>
          <w:szCs w:val="24"/>
          <w:vertAlign w:val="superscript"/>
        </w:rPr>
        <w:t>st</w:t>
      </w:r>
      <w:r>
        <w:rPr>
          <w:rFonts w:ascii="Times New Roman" w:hAnsi="Times New Roman" w:cs="Times New Roman"/>
          <w:sz w:val="24"/>
          <w:szCs w:val="24"/>
        </w:rPr>
        <w:t xml:space="preserve"> year and 3</w:t>
      </w:r>
      <w:r w:rsidRPr="00054C76">
        <w:rPr>
          <w:rFonts w:ascii="Times New Roman" w:hAnsi="Times New Roman" w:cs="Times New Roman"/>
          <w:sz w:val="24"/>
          <w:szCs w:val="24"/>
          <w:vertAlign w:val="superscript"/>
        </w:rPr>
        <w:t>rd</w:t>
      </w:r>
      <w:r>
        <w:rPr>
          <w:rFonts w:ascii="Times New Roman" w:hAnsi="Times New Roman" w:cs="Times New Roman"/>
          <w:sz w:val="24"/>
          <w:szCs w:val="24"/>
        </w:rPr>
        <w:t xml:space="preserve"> year out completers.</w:t>
      </w:r>
    </w:p>
    <w:p w:rsidR="00BF6C13" w:rsidRDefault="00BF6C13" w:rsidP="00BF6C13">
      <w:pPr>
        <w:pStyle w:val="NoSpacing"/>
        <w:numPr>
          <w:ilvl w:val="0"/>
          <w:numId w:val="1"/>
        </w:numPr>
        <w:ind w:left="720"/>
        <w:rPr>
          <w:rFonts w:ascii="Times New Roman" w:hAnsi="Times New Roman" w:cs="Times New Roman"/>
          <w:sz w:val="24"/>
          <w:szCs w:val="24"/>
        </w:rPr>
      </w:pPr>
      <w:r>
        <w:rPr>
          <w:rFonts w:ascii="Times New Roman" w:hAnsi="Times New Roman" w:cs="Times New Roman"/>
          <w:sz w:val="24"/>
          <w:szCs w:val="24"/>
        </w:rPr>
        <w:t>Data collected every fall semester (beginning in fall 2016)</w:t>
      </w:r>
    </w:p>
    <w:p w:rsidR="00F801AF" w:rsidRPr="00F801AF" w:rsidRDefault="00BF6C13" w:rsidP="00F801AF">
      <w:pPr>
        <w:pStyle w:val="NoSpacing"/>
        <w:numPr>
          <w:ilvl w:val="0"/>
          <w:numId w:val="1"/>
        </w:numPr>
        <w:ind w:left="720"/>
        <w:rPr>
          <w:rFonts w:ascii="Times New Roman" w:hAnsi="Times New Roman" w:cs="Times New Roman"/>
          <w:sz w:val="24"/>
          <w:szCs w:val="24"/>
        </w:rPr>
      </w:pPr>
      <w:r>
        <w:rPr>
          <w:rFonts w:ascii="Times New Roman" w:hAnsi="Times New Roman" w:cs="Times New Roman"/>
          <w:sz w:val="24"/>
          <w:szCs w:val="24"/>
        </w:rPr>
        <w:t xml:space="preserve">Survey questions revised to reflect the West Virginia Professional Teaching Standards and current WV Teacher Evaluation Form. </w:t>
      </w:r>
    </w:p>
    <w:p w:rsidR="00BF6C13" w:rsidRPr="00E92392" w:rsidRDefault="00BF6C13" w:rsidP="00BF6C13">
      <w:pPr>
        <w:pStyle w:val="NoSpacing"/>
        <w:numPr>
          <w:ilvl w:val="0"/>
          <w:numId w:val="1"/>
        </w:numPr>
        <w:ind w:left="720"/>
        <w:rPr>
          <w:rFonts w:ascii="Times New Roman" w:hAnsi="Times New Roman" w:cs="Times New Roman"/>
          <w:sz w:val="24"/>
          <w:szCs w:val="24"/>
        </w:rPr>
      </w:pPr>
      <w:r>
        <w:rPr>
          <w:rFonts w:ascii="Times New Roman" w:hAnsi="Times New Roman" w:cs="Times New Roman"/>
          <w:sz w:val="24"/>
          <w:szCs w:val="24"/>
        </w:rPr>
        <w:t xml:space="preserve">Principals (with more than 2 graduates in their school) from the RESA II area identified and surveyed.  </w:t>
      </w: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sidRPr="00E92392">
        <w:rPr>
          <w:rFonts w:ascii="Times New Roman" w:hAnsi="Times New Roman" w:cs="Times New Roman"/>
          <w:sz w:val="24"/>
          <w:szCs w:val="24"/>
        </w:rPr>
        <w:t xml:space="preserve">New instrument </w:t>
      </w:r>
      <w:r>
        <w:rPr>
          <w:rFonts w:ascii="Times New Roman" w:hAnsi="Times New Roman" w:cs="Times New Roman"/>
          <w:sz w:val="24"/>
          <w:szCs w:val="24"/>
        </w:rPr>
        <w:t>developed during the summer of 2016</w:t>
      </w:r>
      <w:r w:rsidRPr="00E92392">
        <w:rPr>
          <w:rFonts w:ascii="Times New Roman" w:hAnsi="Times New Roman" w:cs="Times New Roman"/>
          <w:sz w:val="24"/>
          <w:szCs w:val="24"/>
        </w:rPr>
        <w:t>.  First (1</w:t>
      </w:r>
      <w:r w:rsidRPr="00E92392">
        <w:rPr>
          <w:rFonts w:ascii="Times New Roman" w:hAnsi="Times New Roman" w:cs="Times New Roman"/>
          <w:sz w:val="24"/>
          <w:szCs w:val="24"/>
          <w:vertAlign w:val="superscript"/>
        </w:rPr>
        <w:t>st</w:t>
      </w:r>
      <w:r w:rsidRPr="00E92392">
        <w:rPr>
          <w:rFonts w:ascii="Times New Roman" w:hAnsi="Times New Roman" w:cs="Times New Roman"/>
          <w:sz w:val="24"/>
          <w:szCs w:val="24"/>
        </w:rPr>
        <w:t xml:space="preserve">) application of survey </w:t>
      </w:r>
      <w:r>
        <w:rPr>
          <w:rFonts w:ascii="Times New Roman" w:hAnsi="Times New Roman" w:cs="Times New Roman"/>
          <w:sz w:val="24"/>
          <w:szCs w:val="24"/>
        </w:rPr>
        <w:t>conducted in fall 2016</w:t>
      </w:r>
      <w:r w:rsidRPr="00E92392">
        <w:rPr>
          <w:rFonts w:ascii="Times New Roman" w:hAnsi="Times New Roman" w:cs="Times New Roman"/>
          <w:sz w:val="24"/>
          <w:szCs w:val="24"/>
        </w:rPr>
        <w:t>.</w:t>
      </w:r>
      <w:r>
        <w:rPr>
          <w:rFonts w:ascii="Times New Roman" w:hAnsi="Times New Roman" w:cs="Times New Roman"/>
          <w:sz w:val="24"/>
          <w:szCs w:val="24"/>
        </w:rPr>
        <w:t xml:space="preserve">  Surveys completed for both 1</w:t>
      </w:r>
      <w:r w:rsidRPr="00DC551E">
        <w:rPr>
          <w:rFonts w:ascii="Times New Roman" w:hAnsi="Times New Roman" w:cs="Times New Roman"/>
          <w:sz w:val="24"/>
          <w:szCs w:val="24"/>
          <w:vertAlign w:val="superscript"/>
        </w:rPr>
        <w:t>st</w:t>
      </w:r>
      <w:r>
        <w:rPr>
          <w:rFonts w:ascii="Times New Roman" w:hAnsi="Times New Roman" w:cs="Times New Roman"/>
          <w:sz w:val="24"/>
          <w:szCs w:val="24"/>
        </w:rPr>
        <w:t xml:space="preserve"> year and 3</w:t>
      </w:r>
      <w:r w:rsidRPr="00DC551E">
        <w:rPr>
          <w:rFonts w:ascii="Times New Roman" w:hAnsi="Times New Roman" w:cs="Times New Roman"/>
          <w:sz w:val="24"/>
          <w:szCs w:val="24"/>
          <w:vertAlign w:val="superscript"/>
        </w:rPr>
        <w:t>rd</w:t>
      </w:r>
      <w:r>
        <w:rPr>
          <w:rFonts w:ascii="Times New Roman" w:hAnsi="Times New Roman" w:cs="Times New Roman"/>
          <w:sz w:val="24"/>
          <w:szCs w:val="24"/>
        </w:rPr>
        <w:t xml:space="preserve"> year out completers.</w:t>
      </w:r>
    </w:p>
    <w:p w:rsidR="00BF6C13" w:rsidRDefault="00BF6C13" w:rsidP="00BF6C13">
      <w:pPr>
        <w:pStyle w:val="NoSpacing"/>
        <w:ind w:left="720"/>
        <w:rPr>
          <w:rFonts w:ascii="Times New Roman" w:hAnsi="Times New Roman" w:cs="Times New Roman"/>
          <w:sz w:val="24"/>
          <w:szCs w:val="24"/>
        </w:rPr>
      </w:pPr>
    </w:p>
    <w:p w:rsidR="00BF6C13" w:rsidRPr="00E92392" w:rsidRDefault="00BF6C13" w:rsidP="00BF6C13">
      <w:pPr>
        <w:pStyle w:val="NoSpacing"/>
        <w:ind w:left="720"/>
        <w:rPr>
          <w:rFonts w:ascii="Times New Roman" w:hAnsi="Times New Roman" w:cs="Times New Roman"/>
          <w:sz w:val="24"/>
          <w:szCs w:val="24"/>
        </w:rPr>
      </w:pPr>
      <w:r>
        <w:rPr>
          <w:rFonts w:ascii="Times New Roman" w:hAnsi="Times New Roman" w:cs="Times New Roman"/>
          <w:sz w:val="24"/>
          <w:szCs w:val="24"/>
        </w:rPr>
        <w:t>Data from the 2016 survey administration are included</w:t>
      </w:r>
      <w:r w:rsidR="00F801AF">
        <w:rPr>
          <w:rFonts w:ascii="Times New Roman" w:hAnsi="Times New Roman" w:cs="Times New Roman"/>
          <w:sz w:val="24"/>
          <w:szCs w:val="24"/>
        </w:rPr>
        <w:t xml:space="preserve"> in this document</w:t>
      </w:r>
      <w:r>
        <w:rPr>
          <w:rFonts w:ascii="Times New Roman" w:hAnsi="Times New Roman" w:cs="Times New Roman"/>
          <w:sz w:val="24"/>
          <w:szCs w:val="24"/>
        </w:rPr>
        <w:t>.</w:t>
      </w:r>
    </w:p>
    <w:p w:rsidR="00BF6C13" w:rsidRDefault="00BF6C13" w:rsidP="00BF6C13">
      <w:pPr>
        <w:pStyle w:val="NoSpacing"/>
        <w:ind w:firstLine="720"/>
        <w:rPr>
          <w:rFonts w:ascii="Times New Roman" w:hAnsi="Times New Roman" w:cs="Times New Roman"/>
          <w:sz w:val="24"/>
          <w:szCs w:val="24"/>
          <w:lang w:val="en"/>
        </w:rPr>
      </w:pP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numPr>
          <w:ilvl w:val="0"/>
          <w:numId w:val="3"/>
        </w:numPr>
        <w:rPr>
          <w:rFonts w:ascii="Times New Roman" w:hAnsi="Times New Roman" w:cs="Times New Roman"/>
          <w:sz w:val="24"/>
          <w:szCs w:val="24"/>
        </w:rPr>
      </w:pPr>
      <w:r w:rsidRPr="00343E1A">
        <w:rPr>
          <w:rFonts w:ascii="Times New Roman" w:hAnsi="Times New Roman" w:cs="Times New Roman"/>
          <w:b/>
          <w:sz w:val="24"/>
          <w:szCs w:val="24"/>
        </w:rPr>
        <w:t>Spring 2017</w:t>
      </w:r>
      <w:r>
        <w:rPr>
          <w:rFonts w:ascii="Times New Roman" w:hAnsi="Times New Roman" w:cs="Times New Roman"/>
          <w:sz w:val="24"/>
          <w:szCs w:val="24"/>
        </w:rPr>
        <w:t xml:space="preserve"> - Additionally, the initial level recognized the need to establish validity and reliability on the survey instrument.  The timeline detailing these measures are included.</w:t>
      </w:r>
    </w:p>
    <w:p w:rsidR="00BF6C13" w:rsidRDefault="00BF6C13" w:rsidP="00BF6C13">
      <w:pPr>
        <w:pStyle w:val="NoSpacing"/>
        <w:rPr>
          <w:rFonts w:ascii="Times New Roman" w:hAnsi="Times New Roman" w:cs="Times New Roman"/>
          <w:sz w:val="24"/>
          <w:szCs w:val="24"/>
        </w:rPr>
      </w:pPr>
    </w:p>
    <w:p w:rsidR="00BF6C13" w:rsidRDefault="00F801AF" w:rsidP="00BF6C1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Summer 2017</w:t>
      </w:r>
      <w:r w:rsidR="00BF6C13">
        <w:rPr>
          <w:rFonts w:ascii="Times New Roman" w:hAnsi="Times New Roman" w:cs="Times New Roman"/>
          <w:sz w:val="24"/>
          <w:szCs w:val="24"/>
        </w:rPr>
        <w:t xml:space="preserve"> -</w:t>
      </w:r>
      <w:r w:rsidR="00BF6C13" w:rsidRPr="00E93123">
        <w:rPr>
          <w:rFonts w:ascii="Times New Roman" w:hAnsi="Times New Roman" w:cs="Times New Roman"/>
          <w:sz w:val="24"/>
          <w:szCs w:val="24"/>
        </w:rPr>
        <w:t xml:space="preserve"> </w:t>
      </w:r>
      <w:r w:rsidR="00BF6C13">
        <w:rPr>
          <w:rFonts w:ascii="Times New Roman" w:hAnsi="Times New Roman" w:cs="Times New Roman"/>
          <w:sz w:val="24"/>
          <w:szCs w:val="24"/>
        </w:rPr>
        <w:t>“</w:t>
      </w:r>
      <w:r w:rsidR="00BF6C13" w:rsidRPr="00E93123">
        <w:rPr>
          <w:rFonts w:ascii="Times New Roman" w:hAnsi="Times New Roman" w:cs="Times New Roman"/>
          <w:sz w:val="24"/>
          <w:szCs w:val="24"/>
        </w:rPr>
        <w:t>Face Validity</w:t>
      </w:r>
      <w:r w:rsidR="00BF6C13">
        <w:rPr>
          <w:rFonts w:ascii="Times New Roman" w:hAnsi="Times New Roman" w:cs="Times New Roman"/>
          <w:sz w:val="24"/>
          <w:szCs w:val="24"/>
        </w:rPr>
        <w:t>”</w:t>
      </w:r>
      <w:r w:rsidR="00BF6C13" w:rsidRPr="00E93123">
        <w:rPr>
          <w:rFonts w:ascii="Times New Roman" w:hAnsi="Times New Roman" w:cs="Times New Roman"/>
          <w:sz w:val="24"/>
          <w:szCs w:val="24"/>
        </w:rPr>
        <w:t xml:space="preserve"> study </w:t>
      </w:r>
      <w:r w:rsidR="00BF6C13">
        <w:rPr>
          <w:rFonts w:ascii="Times New Roman" w:hAnsi="Times New Roman" w:cs="Times New Roman"/>
          <w:sz w:val="24"/>
          <w:szCs w:val="24"/>
        </w:rPr>
        <w:t>completed.</w:t>
      </w: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Summer 2017 – “Internal Consistency”, utilizing Cronbach’s alpha and factor analysis, study completed.</w:t>
      </w:r>
    </w:p>
    <w:p w:rsidR="00BF6C13" w:rsidRPr="00E93123" w:rsidRDefault="00BF6C13" w:rsidP="00BF6C13">
      <w:pPr>
        <w:pStyle w:val="NoSpacing"/>
        <w:ind w:left="720"/>
        <w:rPr>
          <w:rFonts w:ascii="Times New Roman" w:hAnsi="Times New Roman" w:cs="Times New Roman"/>
          <w:sz w:val="24"/>
          <w:szCs w:val="24"/>
        </w:rPr>
      </w:pPr>
    </w:p>
    <w:p w:rsidR="00BF6C13" w:rsidRDefault="00BF6C13" w:rsidP="00BF6C1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Fall 2017 - “Content Validity” study completed and “Employer Satisfaction</w:t>
      </w:r>
      <w:r w:rsidRPr="00E93123">
        <w:rPr>
          <w:rFonts w:ascii="Times New Roman" w:hAnsi="Times New Roman" w:cs="Times New Roman"/>
          <w:sz w:val="24"/>
          <w:szCs w:val="24"/>
        </w:rPr>
        <w:t xml:space="preserve"> Survey” </w:t>
      </w:r>
      <w:r>
        <w:rPr>
          <w:rFonts w:ascii="Times New Roman" w:hAnsi="Times New Roman" w:cs="Times New Roman"/>
          <w:sz w:val="24"/>
          <w:szCs w:val="24"/>
        </w:rPr>
        <w:t>revised to reflect results of reliability and validity studies.</w:t>
      </w:r>
    </w:p>
    <w:p w:rsidR="00BF6C13" w:rsidRDefault="00BF6C13" w:rsidP="00BF6C13">
      <w:pPr>
        <w:pStyle w:val="NoSpacing"/>
        <w:ind w:left="720"/>
        <w:rPr>
          <w:rFonts w:ascii="Times New Roman" w:hAnsi="Times New Roman" w:cs="Times New Roman"/>
          <w:sz w:val="24"/>
          <w:szCs w:val="24"/>
        </w:rPr>
      </w:pPr>
    </w:p>
    <w:p w:rsidR="00BF6C13" w:rsidRPr="00E93123" w:rsidRDefault="00BF6C13" w:rsidP="00BF6C1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Fall 2017 – Revised “Employer Satisfaction Survey” administered to RESA II and RESA III principals.</w:t>
      </w:r>
    </w:p>
    <w:p w:rsidR="00BF6C13" w:rsidRDefault="00BF6C13" w:rsidP="00BF6C13">
      <w:pPr>
        <w:pStyle w:val="NoSpacing"/>
        <w:rPr>
          <w:rFonts w:ascii="Times New Roman" w:hAnsi="Times New Roman" w:cs="Times New Roman"/>
          <w:sz w:val="24"/>
          <w:szCs w:val="24"/>
        </w:rPr>
      </w:pPr>
    </w:p>
    <w:p w:rsidR="00432D9D" w:rsidRDefault="00432D9D"/>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E63C01" w:rsidRDefault="00E63C01"/>
    <w:p w:rsidR="00BF6C13" w:rsidRPr="00DE7A76" w:rsidRDefault="00BF6C13" w:rsidP="00DE7A76">
      <w:pPr>
        <w:pStyle w:val="NoSpacing"/>
        <w:jc w:val="center"/>
        <w:rPr>
          <w:rFonts w:ascii="Times New Roman" w:hAnsi="Times New Roman" w:cs="Times New Roman"/>
          <w:b/>
          <w:i/>
          <w:iCs/>
          <w:sz w:val="24"/>
          <w:szCs w:val="24"/>
        </w:rPr>
      </w:pPr>
      <w:r w:rsidRPr="00DE7A76">
        <w:rPr>
          <w:rFonts w:ascii="Times New Roman" w:hAnsi="Times New Roman" w:cs="Times New Roman"/>
          <w:b/>
          <w:i/>
          <w:iCs/>
          <w:sz w:val="24"/>
          <w:szCs w:val="24"/>
        </w:rPr>
        <w:lastRenderedPageBreak/>
        <w:t xml:space="preserve">Validity and Reliability Studies for the </w:t>
      </w:r>
      <w:r w:rsidR="00DE7A76">
        <w:rPr>
          <w:rFonts w:ascii="Times New Roman" w:hAnsi="Times New Roman" w:cs="Times New Roman"/>
          <w:b/>
          <w:i/>
          <w:iCs/>
          <w:sz w:val="24"/>
          <w:szCs w:val="24"/>
        </w:rPr>
        <w:t>“</w:t>
      </w:r>
      <w:r w:rsidRPr="00DE7A76">
        <w:rPr>
          <w:rFonts w:ascii="Times New Roman" w:hAnsi="Times New Roman" w:cs="Times New Roman"/>
          <w:b/>
          <w:i/>
          <w:iCs/>
          <w:sz w:val="24"/>
          <w:szCs w:val="24"/>
        </w:rPr>
        <w:t>Employer Satisfaction Survey</w:t>
      </w:r>
      <w:r w:rsidR="00DE7A76">
        <w:rPr>
          <w:rFonts w:ascii="Times New Roman" w:hAnsi="Times New Roman" w:cs="Times New Roman"/>
          <w:b/>
          <w:i/>
          <w:iCs/>
          <w:sz w:val="24"/>
          <w:szCs w:val="24"/>
        </w:rPr>
        <w:t>”</w:t>
      </w: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rPr>
          <w:rFonts w:ascii="Times New Roman" w:hAnsi="Times New Roman" w:cs="Times New Roman"/>
          <w:sz w:val="24"/>
          <w:szCs w:val="24"/>
        </w:rPr>
      </w:pPr>
      <w:r>
        <w:rPr>
          <w:rFonts w:ascii="Times New Roman" w:hAnsi="Times New Roman" w:cs="Times New Roman"/>
          <w:sz w:val="24"/>
          <w:szCs w:val="24"/>
        </w:rPr>
        <w:t xml:space="preserve">The initial level recognizes the need to establish validity and reliability on the </w:t>
      </w:r>
      <w:r w:rsidR="00DE7A76">
        <w:rPr>
          <w:rFonts w:ascii="Times New Roman" w:hAnsi="Times New Roman" w:cs="Times New Roman"/>
          <w:sz w:val="24"/>
          <w:szCs w:val="24"/>
        </w:rPr>
        <w:t>“</w:t>
      </w:r>
      <w:r>
        <w:rPr>
          <w:rFonts w:ascii="Times New Roman" w:hAnsi="Times New Roman" w:cs="Times New Roman"/>
          <w:sz w:val="24"/>
          <w:szCs w:val="24"/>
        </w:rPr>
        <w:t>Employer Satisfaction Survey</w:t>
      </w:r>
      <w:r w:rsidR="00DE7A76">
        <w:rPr>
          <w:rFonts w:ascii="Times New Roman" w:hAnsi="Times New Roman" w:cs="Times New Roman"/>
          <w:sz w:val="24"/>
          <w:szCs w:val="24"/>
        </w:rPr>
        <w:t>”</w:t>
      </w:r>
      <w:r>
        <w:rPr>
          <w:rFonts w:ascii="Times New Roman" w:hAnsi="Times New Roman" w:cs="Times New Roman"/>
          <w:sz w:val="24"/>
          <w:szCs w:val="24"/>
        </w:rPr>
        <w:t xml:space="preserve"> instrument.  A timeline detailing the plan for accomplishment is listed below.  Where available, data are included.  </w:t>
      </w: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Spring</w:t>
      </w:r>
      <w:r w:rsidRPr="0096767F">
        <w:rPr>
          <w:rFonts w:ascii="Times New Roman" w:hAnsi="Times New Roman" w:cs="Times New Roman"/>
          <w:b/>
          <w:sz w:val="24"/>
          <w:szCs w:val="24"/>
        </w:rPr>
        <w:t xml:space="preserve"> 2017</w:t>
      </w:r>
      <w:r>
        <w:rPr>
          <w:rFonts w:ascii="Times New Roman" w:hAnsi="Times New Roman" w:cs="Times New Roman"/>
          <w:sz w:val="24"/>
          <w:szCs w:val="24"/>
        </w:rPr>
        <w:t xml:space="preserve"> – The initial level of the COEPD first began its examination of the instrument by conducting a </w:t>
      </w:r>
      <w:r w:rsidRPr="0096767F">
        <w:rPr>
          <w:rFonts w:ascii="Times New Roman" w:hAnsi="Times New Roman" w:cs="Times New Roman"/>
          <w:b/>
          <w:sz w:val="24"/>
          <w:szCs w:val="24"/>
        </w:rPr>
        <w:t>Face Validity Study</w:t>
      </w:r>
      <w:r>
        <w:rPr>
          <w:rFonts w:ascii="Times New Roman" w:hAnsi="Times New Roman" w:cs="Times New Roman"/>
          <w:sz w:val="24"/>
          <w:szCs w:val="24"/>
        </w:rPr>
        <w:t xml:space="preserve">.  Eight (non-expert) respondents were asked to read the survey and to answer one yes/no question:  </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Does the Employer Satisfaction Survey measure how pleased a principal is with a teacher in his/her school?   </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sidRPr="0096767F">
        <w:rPr>
          <w:rFonts w:ascii="Times New Roman" w:hAnsi="Times New Roman" w:cs="Times New Roman"/>
          <w:b/>
          <w:sz w:val="24"/>
          <w:szCs w:val="24"/>
        </w:rPr>
        <w:t>Results</w:t>
      </w:r>
      <w:r>
        <w:rPr>
          <w:rFonts w:ascii="Times New Roman" w:hAnsi="Times New Roman" w:cs="Times New Roman"/>
          <w:sz w:val="24"/>
          <w:szCs w:val="24"/>
        </w:rPr>
        <w:t>:  All eight respondents answered with “yes”.</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sidRPr="0096767F">
        <w:rPr>
          <w:rFonts w:ascii="Times New Roman" w:hAnsi="Times New Roman" w:cs="Times New Roman"/>
          <w:b/>
          <w:sz w:val="24"/>
          <w:szCs w:val="24"/>
        </w:rPr>
        <w:t>Next step</w:t>
      </w:r>
      <w:r>
        <w:rPr>
          <w:rFonts w:ascii="Times New Roman" w:hAnsi="Times New Roman" w:cs="Times New Roman"/>
          <w:sz w:val="24"/>
          <w:szCs w:val="24"/>
        </w:rPr>
        <w:t xml:space="preserve">:  Considering this to be a subjective “test run” of the instrument with positive results, the next step was to measure the Internal Consistency of the instrument. </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numPr>
          <w:ilvl w:val="0"/>
          <w:numId w:val="2"/>
        </w:numPr>
        <w:rPr>
          <w:rFonts w:ascii="Times New Roman" w:hAnsi="Times New Roman" w:cs="Times New Roman"/>
          <w:sz w:val="24"/>
          <w:szCs w:val="24"/>
        </w:rPr>
      </w:pPr>
      <w:r w:rsidRPr="00736DEE">
        <w:rPr>
          <w:rFonts w:ascii="Times New Roman" w:hAnsi="Times New Roman" w:cs="Times New Roman"/>
          <w:b/>
          <w:sz w:val="24"/>
          <w:szCs w:val="24"/>
        </w:rPr>
        <w:t>Summer 2017</w:t>
      </w:r>
      <w:r>
        <w:rPr>
          <w:rFonts w:ascii="Times New Roman" w:hAnsi="Times New Roman" w:cs="Times New Roman"/>
          <w:sz w:val="24"/>
          <w:szCs w:val="24"/>
        </w:rPr>
        <w:t xml:space="preserve"> – </w:t>
      </w:r>
      <w:r w:rsidRPr="00C64E02">
        <w:rPr>
          <w:rFonts w:ascii="Times New Roman" w:hAnsi="Times New Roman" w:cs="Times New Roman"/>
          <w:b/>
          <w:sz w:val="24"/>
          <w:szCs w:val="24"/>
        </w:rPr>
        <w:t>Internal Consistency</w:t>
      </w:r>
      <w:r>
        <w:rPr>
          <w:rFonts w:ascii="Times New Roman" w:hAnsi="Times New Roman" w:cs="Times New Roman"/>
          <w:sz w:val="24"/>
          <w:szCs w:val="24"/>
        </w:rPr>
        <w:t xml:space="preserve"> of the Employer Satisfaction Survey was determined using Cronbach’s alpha.  The test was used to calculate the correlation values among the answers on the survey.</w:t>
      </w:r>
    </w:p>
    <w:p w:rsidR="00BF6C13" w:rsidRDefault="00BF6C13" w:rsidP="00BF6C13">
      <w:pPr>
        <w:pStyle w:val="NoSpacing"/>
        <w:ind w:left="720"/>
        <w:rPr>
          <w:rFonts w:ascii="Times New Roman" w:hAnsi="Times New Roman" w:cs="Times New Roman"/>
          <w:b/>
          <w:sz w:val="24"/>
          <w:szCs w:val="24"/>
        </w:rPr>
      </w:pPr>
    </w:p>
    <w:p w:rsidR="00BF6C13" w:rsidRDefault="00BF6C13" w:rsidP="00BF6C13">
      <w:pPr>
        <w:pStyle w:val="NoSpacing"/>
        <w:ind w:left="720"/>
        <w:rPr>
          <w:rFonts w:ascii="Times New Roman" w:hAnsi="Times New Roman" w:cs="Times New Roman"/>
          <w:sz w:val="24"/>
          <w:szCs w:val="24"/>
        </w:rPr>
      </w:pPr>
      <w:r w:rsidRPr="00C64E02">
        <w:rPr>
          <w:rFonts w:ascii="Times New Roman" w:hAnsi="Times New Roman" w:cs="Times New Roman"/>
          <w:b/>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Utilizing SPSS, reliability statistics were calculated on all thirty (30) items of the </w:t>
      </w:r>
      <w:r w:rsidR="00DE7A76">
        <w:rPr>
          <w:rFonts w:ascii="Times New Roman" w:hAnsi="Times New Roman" w:cs="Times New Roman"/>
          <w:sz w:val="24"/>
          <w:szCs w:val="24"/>
        </w:rPr>
        <w:t>“</w:t>
      </w:r>
      <w:r>
        <w:rPr>
          <w:rFonts w:ascii="Times New Roman" w:hAnsi="Times New Roman" w:cs="Times New Roman"/>
          <w:sz w:val="24"/>
          <w:szCs w:val="24"/>
        </w:rPr>
        <w:t>Employer Satisfaction Survey</w:t>
      </w:r>
      <w:r w:rsidR="00DE7A76">
        <w:rPr>
          <w:rFonts w:ascii="Times New Roman" w:hAnsi="Times New Roman" w:cs="Times New Roman"/>
          <w:sz w:val="24"/>
          <w:szCs w:val="24"/>
        </w:rPr>
        <w:t>”</w:t>
      </w:r>
      <w:r>
        <w:rPr>
          <w:rFonts w:ascii="Times New Roman" w:hAnsi="Times New Roman" w:cs="Times New Roman"/>
          <w:sz w:val="24"/>
          <w:szCs w:val="24"/>
        </w:rPr>
        <w:t xml:space="preserve">.  The Cronbach </w:t>
      </w:r>
      <w:proofErr w:type="spellStart"/>
      <w:proofErr w:type="gramStart"/>
      <w:r>
        <w:rPr>
          <w:rFonts w:ascii="Times New Roman" w:hAnsi="Times New Roman" w:cs="Times New Roman"/>
          <w:sz w:val="24"/>
          <w:szCs w:val="24"/>
        </w:rPr>
        <w:t>alpa</w:t>
      </w:r>
      <w:proofErr w:type="spellEnd"/>
      <w:proofErr w:type="gramEnd"/>
      <w:r>
        <w:rPr>
          <w:rFonts w:ascii="Times New Roman" w:hAnsi="Times New Roman" w:cs="Times New Roman"/>
          <w:sz w:val="24"/>
          <w:szCs w:val="24"/>
        </w:rPr>
        <w:t xml:space="preserve"> value of .982 indicated that the </w:t>
      </w:r>
      <w:r w:rsidR="00DE7A76">
        <w:rPr>
          <w:rFonts w:ascii="Times New Roman" w:hAnsi="Times New Roman" w:cs="Times New Roman"/>
          <w:sz w:val="24"/>
          <w:szCs w:val="24"/>
        </w:rPr>
        <w:t>“</w:t>
      </w:r>
      <w:r>
        <w:rPr>
          <w:rFonts w:ascii="Times New Roman" w:hAnsi="Times New Roman" w:cs="Times New Roman"/>
          <w:sz w:val="24"/>
          <w:szCs w:val="24"/>
        </w:rPr>
        <w:t>Employer Satisfaction Survey</w:t>
      </w:r>
      <w:r w:rsidR="00DE7A76">
        <w:rPr>
          <w:rFonts w:ascii="Times New Roman" w:hAnsi="Times New Roman" w:cs="Times New Roman"/>
          <w:sz w:val="24"/>
          <w:szCs w:val="24"/>
        </w:rPr>
        <w:t>”</w:t>
      </w:r>
      <w:r>
        <w:rPr>
          <w:rFonts w:ascii="Times New Roman" w:hAnsi="Times New Roman" w:cs="Times New Roman"/>
          <w:sz w:val="24"/>
          <w:szCs w:val="24"/>
        </w:rPr>
        <w:t xml:space="preserve"> responses were consistent.  The results are listed below.</w:t>
      </w:r>
    </w:p>
    <w:p w:rsidR="00BF6C13" w:rsidRDefault="00BF6C13" w:rsidP="00BF6C13">
      <w:pPr>
        <w:pStyle w:val="NoSpacing"/>
        <w:ind w:left="720"/>
        <w:rPr>
          <w:rFonts w:ascii="Times New Roman" w:hAnsi="Times New Roman" w:cs="Times New Roman"/>
          <w:sz w:val="24"/>
          <w:szCs w:val="24"/>
        </w:rPr>
      </w:pPr>
    </w:p>
    <w:p w:rsidR="00BF6C13" w:rsidRPr="005C4E34" w:rsidRDefault="00BF6C13" w:rsidP="00BF6C13">
      <w:pPr>
        <w:autoSpaceDE w:val="0"/>
        <w:autoSpaceDN w:val="0"/>
        <w:adjustRightInd w:val="0"/>
        <w:spacing w:after="0" w:line="240" w:lineRule="auto"/>
        <w:rPr>
          <w:rFonts w:ascii="Times New Roman" w:hAnsi="Times New Roman" w:cs="Times New Roman"/>
          <w:sz w:val="24"/>
          <w:szCs w:val="24"/>
        </w:rPr>
      </w:pPr>
    </w:p>
    <w:tbl>
      <w:tblPr>
        <w:tblW w:w="40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161"/>
        <w:gridCol w:w="1019"/>
        <w:gridCol w:w="1018"/>
      </w:tblGrid>
      <w:tr w:rsidR="00BF6C13" w:rsidRPr="003D53D9" w:rsidTr="00B0515E">
        <w:trPr>
          <w:cantSplit/>
          <w:tblHeader/>
          <w:jc w:val="center"/>
        </w:trPr>
        <w:tc>
          <w:tcPr>
            <w:tcW w:w="4053" w:type="dxa"/>
            <w:gridSpan w:val="4"/>
            <w:tcBorders>
              <w:top w:val="nil"/>
              <w:left w:val="nil"/>
              <w:bottom w:val="nil"/>
              <w:right w:val="nil"/>
            </w:tcBorders>
            <w:shd w:val="clear" w:color="auto" w:fill="FFFFFF"/>
            <w:vAlign w:val="center"/>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b/>
                <w:bCs/>
                <w:color w:val="000000"/>
                <w:sz w:val="20"/>
                <w:szCs w:val="20"/>
              </w:rPr>
              <w:t>Case Processing Summary</w:t>
            </w:r>
          </w:p>
        </w:tc>
      </w:tr>
      <w:tr w:rsidR="00BF6C13" w:rsidRPr="003D53D9" w:rsidTr="00B0515E">
        <w:trPr>
          <w:cantSplit/>
          <w:tblHeader/>
          <w:jc w:val="cent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F6C13" w:rsidRPr="003D53D9" w:rsidRDefault="00BF6C13" w:rsidP="00B0515E">
            <w:pPr>
              <w:autoSpaceDE w:val="0"/>
              <w:autoSpaceDN w:val="0"/>
              <w:adjustRightInd w:val="0"/>
              <w:spacing w:after="0" w:line="240" w:lineRule="auto"/>
              <w:jc w:val="center"/>
              <w:rPr>
                <w:rFonts w:ascii="Times New Roman" w:hAnsi="Times New Roman" w:cs="Times New Roman"/>
                <w:sz w:val="20"/>
                <w:szCs w:val="20"/>
              </w:rPr>
            </w:pPr>
          </w:p>
        </w:tc>
        <w:tc>
          <w:tcPr>
            <w:tcW w:w="1019" w:type="dxa"/>
            <w:tcBorders>
              <w:top w:val="single" w:sz="16" w:space="0" w:color="000000"/>
              <w:left w:val="single" w:sz="16" w:space="0" w:color="000000"/>
              <w:bottom w:val="single" w:sz="16" w:space="0" w:color="000000"/>
            </w:tcBorders>
            <w:shd w:val="clear" w:color="auto" w:fill="FFFFFF"/>
            <w:vAlign w:val="bottom"/>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color w:val="000000"/>
                <w:sz w:val="20"/>
                <w:szCs w:val="20"/>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color w:val="000000"/>
                <w:sz w:val="20"/>
                <w:szCs w:val="20"/>
              </w:rPr>
              <w:t>%</w:t>
            </w:r>
          </w:p>
        </w:tc>
      </w:tr>
      <w:tr w:rsidR="00BF6C13" w:rsidRPr="003D53D9" w:rsidTr="00B0515E">
        <w:trPr>
          <w:cantSplit/>
          <w:tblHeader/>
          <w:jc w:val="cent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r w:rsidRPr="003D53D9">
              <w:rPr>
                <w:rFonts w:ascii="Arial" w:hAnsi="Arial" w:cs="Arial"/>
                <w:color w:val="000000"/>
                <w:sz w:val="20"/>
                <w:szCs w:val="20"/>
              </w:rPr>
              <w:t>Cases</w:t>
            </w:r>
          </w:p>
        </w:tc>
        <w:tc>
          <w:tcPr>
            <w:tcW w:w="1161" w:type="dxa"/>
            <w:tcBorders>
              <w:top w:val="single" w:sz="16" w:space="0" w:color="000000"/>
              <w:left w:val="nil"/>
              <w:bottom w:val="nil"/>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r w:rsidRPr="003D53D9">
              <w:rPr>
                <w:rFonts w:ascii="Arial" w:hAnsi="Arial" w:cs="Arial"/>
                <w:color w:val="000000"/>
                <w:sz w:val="20"/>
                <w:szCs w:val="20"/>
              </w:rPr>
              <w:t>Valid</w:t>
            </w:r>
          </w:p>
        </w:tc>
        <w:tc>
          <w:tcPr>
            <w:tcW w:w="1019" w:type="dxa"/>
            <w:tcBorders>
              <w:top w:val="single" w:sz="16" w:space="0" w:color="000000"/>
              <w:left w:val="single" w:sz="16" w:space="0" w:color="000000"/>
              <w:bottom w:val="nil"/>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12</w:t>
            </w:r>
          </w:p>
        </w:tc>
        <w:tc>
          <w:tcPr>
            <w:tcW w:w="1018" w:type="dxa"/>
            <w:tcBorders>
              <w:top w:val="single" w:sz="16" w:space="0" w:color="000000"/>
              <w:bottom w:val="nil"/>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100.0</w:t>
            </w:r>
          </w:p>
        </w:tc>
      </w:tr>
      <w:tr w:rsidR="00BF6C13" w:rsidRPr="003D53D9" w:rsidTr="00B0515E">
        <w:trPr>
          <w:cantSplit/>
          <w:tblHeader/>
          <w:jc w:val="center"/>
        </w:trPr>
        <w:tc>
          <w:tcPr>
            <w:tcW w:w="855" w:type="dxa"/>
            <w:vMerge/>
            <w:tcBorders>
              <w:top w:val="single" w:sz="16" w:space="0" w:color="000000"/>
              <w:left w:val="single" w:sz="16" w:space="0" w:color="000000"/>
              <w:bottom w:val="single" w:sz="16" w:space="0" w:color="000000"/>
              <w:right w:val="nil"/>
            </w:tcBorders>
            <w:shd w:val="clear" w:color="auto" w:fill="FFFFFF"/>
          </w:tcPr>
          <w:p w:rsidR="00BF6C13" w:rsidRPr="003D53D9" w:rsidRDefault="00BF6C13" w:rsidP="00B0515E">
            <w:pPr>
              <w:autoSpaceDE w:val="0"/>
              <w:autoSpaceDN w:val="0"/>
              <w:adjustRightInd w:val="0"/>
              <w:spacing w:after="0" w:line="240" w:lineRule="auto"/>
              <w:rPr>
                <w:rFonts w:ascii="Arial" w:hAnsi="Arial" w:cs="Arial"/>
                <w:color w:val="000000"/>
                <w:sz w:val="20"/>
                <w:szCs w:val="20"/>
              </w:rPr>
            </w:pPr>
          </w:p>
        </w:tc>
        <w:tc>
          <w:tcPr>
            <w:tcW w:w="1161" w:type="dxa"/>
            <w:tcBorders>
              <w:top w:val="nil"/>
              <w:left w:val="nil"/>
              <w:bottom w:val="nil"/>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proofErr w:type="spellStart"/>
            <w:r w:rsidRPr="003D53D9">
              <w:rPr>
                <w:rFonts w:ascii="Arial" w:hAnsi="Arial" w:cs="Arial"/>
                <w:color w:val="000000"/>
                <w:sz w:val="20"/>
                <w:szCs w:val="20"/>
              </w:rPr>
              <w:t>Excluded</w:t>
            </w:r>
            <w:r w:rsidRPr="003D53D9">
              <w:rPr>
                <w:rFonts w:ascii="Arial" w:hAnsi="Arial" w:cs="Arial"/>
                <w:color w:val="000000"/>
                <w:sz w:val="20"/>
                <w:szCs w:val="20"/>
                <w:vertAlign w:val="superscript"/>
              </w:rPr>
              <w:t>a</w:t>
            </w:r>
            <w:proofErr w:type="spellEnd"/>
          </w:p>
        </w:tc>
        <w:tc>
          <w:tcPr>
            <w:tcW w:w="1019" w:type="dxa"/>
            <w:tcBorders>
              <w:top w:val="nil"/>
              <w:left w:val="single" w:sz="16" w:space="0" w:color="000000"/>
              <w:bottom w:val="nil"/>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0</w:t>
            </w:r>
          </w:p>
        </w:tc>
        <w:tc>
          <w:tcPr>
            <w:tcW w:w="1018" w:type="dxa"/>
            <w:tcBorders>
              <w:top w:val="nil"/>
              <w:bottom w:val="nil"/>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.0</w:t>
            </w:r>
          </w:p>
        </w:tc>
      </w:tr>
      <w:tr w:rsidR="00BF6C13" w:rsidRPr="003D53D9" w:rsidTr="00B0515E">
        <w:trPr>
          <w:cantSplit/>
          <w:tblHeader/>
          <w:jc w:val="center"/>
        </w:trPr>
        <w:tc>
          <w:tcPr>
            <w:tcW w:w="855" w:type="dxa"/>
            <w:vMerge/>
            <w:tcBorders>
              <w:top w:val="single" w:sz="16" w:space="0" w:color="000000"/>
              <w:left w:val="single" w:sz="16" w:space="0" w:color="000000"/>
              <w:bottom w:val="single" w:sz="16" w:space="0" w:color="000000"/>
              <w:right w:val="nil"/>
            </w:tcBorders>
            <w:shd w:val="clear" w:color="auto" w:fill="FFFFFF"/>
          </w:tcPr>
          <w:p w:rsidR="00BF6C13" w:rsidRPr="003D53D9" w:rsidRDefault="00BF6C13" w:rsidP="00B0515E">
            <w:pPr>
              <w:autoSpaceDE w:val="0"/>
              <w:autoSpaceDN w:val="0"/>
              <w:adjustRightInd w:val="0"/>
              <w:spacing w:after="0" w:line="240" w:lineRule="auto"/>
              <w:rPr>
                <w:rFonts w:ascii="Arial" w:hAnsi="Arial" w:cs="Arial"/>
                <w:color w:val="000000"/>
                <w:sz w:val="20"/>
                <w:szCs w:val="20"/>
              </w:rPr>
            </w:pPr>
          </w:p>
        </w:tc>
        <w:tc>
          <w:tcPr>
            <w:tcW w:w="1161" w:type="dxa"/>
            <w:tcBorders>
              <w:top w:val="nil"/>
              <w:left w:val="nil"/>
              <w:bottom w:val="single" w:sz="16" w:space="0" w:color="000000"/>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r w:rsidRPr="003D53D9">
              <w:rPr>
                <w:rFonts w:ascii="Arial" w:hAnsi="Arial" w:cs="Arial"/>
                <w:color w:val="000000"/>
                <w:sz w:val="20"/>
                <w:szCs w:val="20"/>
              </w:rPr>
              <w:t>Total</w:t>
            </w:r>
          </w:p>
        </w:tc>
        <w:tc>
          <w:tcPr>
            <w:tcW w:w="1019" w:type="dxa"/>
            <w:tcBorders>
              <w:top w:val="nil"/>
              <w:left w:val="single" w:sz="16" w:space="0" w:color="000000"/>
              <w:bottom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12</w:t>
            </w:r>
          </w:p>
        </w:tc>
        <w:tc>
          <w:tcPr>
            <w:tcW w:w="1018" w:type="dxa"/>
            <w:tcBorders>
              <w:top w:val="nil"/>
              <w:bottom w:val="single" w:sz="16" w:space="0" w:color="000000"/>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100.0</w:t>
            </w:r>
          </w:p>
        </w:tc>
      </w:tr>
      <w:tr w:rsidR="00BF6C13" w:rsidRPr="003D53D9" w:rsidTr="00B0515E">
        <w:trPr>
          <w:cantSplit/>
          <w:jc w:val="center"/>
        </w:trPr>
        <w:tc>
          <w:tcPr>
            <w:tcW w:w="4053" w:type="dxa"/>
            <w:gridSpan w:val="4"/>
            <w:tcBorders>
              <w:top w:val="nil"/>
              <w:left w:val="nil"/>
              <w:bottom w:val="nil"/>
              <w:right w:val="nil"/>
            </w:tcBorders>
            <w:shd w:val="clear" w:color="auto" w:fill="FFFFFF"/>
          </w:tcPr>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r w:rsidRPr="003D53D9">
              <w:rPr>
                <w:rFonts w:ascii="Arial" w:hAnsi="Arial" w:cs="Arial"/>
                <w:color w:val="000000"/>
                <w:sz w:val="20"/>
                <w:szCs w:val="20"/>
              </w:rPr>
              <w:t xml:space="preserve">a. </w:t>
            </w:r>
            <w:proofErr w:type="spellStart"/>
            <w:r w:rsidRPr="003D53D9">
              <w:rPr>
                <w:rFonts w:ascii="Arial" w:hAnsi="Arial" w:cs="Arial"/>
                <w:color w:val="000000"/>
                <w:sz w:val="20"/>
                <w:szCs w:val="20"/>
              </w:rPr>
              <w:t>Listwise</w:t>
            </w:r>
            <w:proofErr w:type="spellEnd"/>
            <w:r w:rsidRPr="003D53D9">
              <w:rPr>
                <w:rFonts w:ascii="Arial" w:hAnsi="Arial" w:cs="Arial"/>
                <w:color w:val="000000"/>
                <w:sz w:val="20"/>
                <w:szCs w:val="20"/>
              </w:rPr>
              <w:t xml:space="preserve"> deletion based on all variables in the procedure.</w:t>
            </w:r>
          </w:p>
          <w:p w:rsidR="00BF6C13" w:rsidRPr="003D53D9" w:rsidRDefault="00BF6C13" w:rsidP="00B0515E">
            <w:pPr>
              <w:autoSpaceDE w:val="0"/>
              <w:autoSpaceDN w:val="0"/>
              <w:adjustRightInd w:val="0"/>
              <w:spacing w:after="0" w:line="320" w:lineRule="atLeast"/>
              <w:ind w:left="60" w:right="60"/>
              <w:rPr>
                <w:rFonts w:ascii="Arial" w:hAnsi="Arial" w:cs="Arial"/>
                <w:color w:val="000000"/>
                <w:sz w:val="20"/>
                <w:szCs w:val="20"/>
              </w:rPr>
            </w:pPr>
          </w:p>
        </w:tc>
      </w:tr>
    </w:tbl>
    <w:p w:rsidR="00BF6C13" w:rsidRPr="005C4E34" w:rsidRDefault="00BF6C13" w:rsidP="00BF6C13">
      <w:pPr>
        <w:autoSpaceDE w:val="0"/>
        <w:autoSpaceDN w:val="0"/>
        <w:adjustRightInd w:val="0"/>
        <w:spacing w:after="0" w:line="400" w:lineRule="atLeast"/>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p>
    <w:p w:rsidR="00BF6C13" w:rsidRPr="005C4E34" w:rsidRDefault="00BF6C13" w:rsidP="00BF6C13">
      <w:pPr>
        <w:autoSpaceDE w:val="0"/>
        <w:autoSpaceDN w:val="0"/>
        <w:adjustRightInd w:val="0"/>
        <w:spacing w:after="0" w:line="240" w:lineRule="auto"/>
        <w:rPr>
          <w:rFonts w:ascii="Times New Roman" w:hAnsi="Times New Roman" w:cs="Times New Roman"/>
          <w:sz w:val="24"/>
          <w:szCs w:val="24"/>
        </w:rPr>
      </w:pPr>
    </w:p>
    <w:tbl>
      <w:tblPr>
        <w:tblW w:w="26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BF6C13" w:rsidRPr="003D53D9" w:rsidTr="00B0515E">
        <w:trPr>
          <w:cantSplit/>
          <w:tblHeader/>
          <w:jc w:val="center"/>
        </w:trPr>
        <w:tc>
          <w:tcPr>
            <w:tcW w:w="2615" w:type="dxa"/>
            <w:gridSpan w:val="2"/>
            <w:tcBorders>
              <w:top w:val="nil"/>
              <w:left w:val="nil"/>
              <w:bottom w:val="nil"/>
              <w:right w:val="nil"/>
            </w:tcBorders>
            <w:shd w:val="clear" w:color="auto" w:fill="FFFFFF"/>
            <w:vAlign w:val="center"/>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b/>
                <w:bCs/>
                <w:color w:val="000000"/>
                <w:sz w:val="20"/>
                <w:szCs w:val="20"/>
              </w:rPr>
              <w:t>Reliability Statistics</w:t>
            </w:r>
          </w:p>
        </w:tc>
      </w:tr>
      <w:tr w:rsidR="00BF6C13" w:rsidRPr="003D53D9" w:rsidTr="00B0515E">
        <w:trPr>
          <w:cantSplit/>
          <w:tblHeader/>
          <w:jc w:val="center"/>
        </w:trPr>
        <w:tc>
          <w:tcPr>
            <w:tcW w:w="1468" w:type="dxa"/>
            <w:tcBorders>
              <w:top w:val="single" w:sz="16" w:space="0" w:color="000000"/>
              <w:left w:val="single" w:sz="16" w:space="0" w:color="000000"/>
              <w:bottom w:val="single" w:sz="16" w:space="0" w:color="000000"/>
            </w:tcBorders>
            <w:shd w:val="clear" w:color="auto" w:fill="FFFFFF"/>
            <w:vAlign w:val="bottom"/>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color w:val="000000"/>
                <w:sz w:val="20"/>
                <w:szCs w:val="20"/>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BF6C13" w:rsidRPr="003D53D9"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3D53D9">
              <w:rPr>
                <w:rFonts w:ascii="Arial" w:hAnsi="Arial" w:cs="Arial"/>
                <w:color w:val="000000"/>
                <w:sz w:val="20"/>
                <w:szCs w:val="20"/>
              </w:rPr>
              <w:t>N of Items</w:t>
            </w:r>
          </w:p>
        </w:tc>
      </w:tr>
      <w:tr w:rsidR="00BF6C13" w:rsidRPr="003D53D9" w:rsidTr="00B0515E">
        <w:trPr>
          <w:cantSplit/>
          <w:jc w:val="center"/>
        </w:trPr>
        <w:tc>
          <w:tcPr>
            <w:tcW w:w="1468" w:type="dxa"/>
            <w:tcBorders>
              <w:top w:val="single" w:sz="16" w:space="0" w:color="000000"/>
              <w:left w:val="single" w:sz="16" w:space="0" w:color="000000"/>
              <w:bottom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.982</w:t>
            </w:r>
          </w:p>
        </w:tc>
        <w:tc>
          <w:tcPr>
            <w:tcW w:w="1147" w:type="dxa"/>
            <w:tcBorders>
              <w:top w:val="single" w:sz="16" w:space="0" w:color="000000"/>
              <w:bottom w:val="single" w:sz="16" w:space="0" w:color="000000"/>
              <w:right w:val="single" w:sz="16" w:space="0" w:color="000000"/>
            </w:tcBorders>
            <w:shd w:val="clear" w:color="auto" w:fill="FFFFFF"/>
          </w:tcPr>
          <w:p w:rsidR="00BF6C13" w:rsidRPr="003D53D9"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3D53D9">
              <w:rPr>
                <w:rFonts w:ascii="Arial" w:hAnsi="Arial" w:cs="Arial"/>
                <w:color w:val="000000"/>
                <w:sz w:val="20"/>
                <w:szCs w:val="20"/>
              </w:rPr>
              <w:t>30</w:t>
            </w:r>
          </w:p>
        </w:tc>
      </w:tr>
    </w:tbl>
    <w:p w:rsidR="00BF6C13" w:rsidRPr="00501370" w:rsidRDefault="00BF6C13" w:rsidP="00BF6C13">
      <w:pPr>
        <w:autoSpaceDE w:val="0"/>
        <w:autoSpaceDN w:val="0"/>
        <w:adjustRightInd w:val="0"/>
        <w:spacing w:after="0" w:line="240" w:lineRule="auto"/>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6"/>
        <w:gridCol w:w="1015"/>
        <w:gridCol w:w="1066"/>
        <w:gridCol w:w="1099"/>
        <w:gridCol w:w="1016"/>
        <w:gridCol w:w="1462"/>
        <w:gridCol w:w="1023"/>
        <w:gridCol w:w="1145"/>
      </w:tblGrid>
      <w:tr w:rsidR="00BF6C13" w:rsidRPr="00501370" w:rsidTr="00B0515E">
        <w:trPr>
          <w:cantSplit/>
          <w:tblHeader/>
        </w:trPr>
        <w:tc>
          <w:tcPr>
            <w:tcW w:w="9357" w:type="dxa"/>
            <w:gridSpan w:val="8"/>
            <w:tcBorders>
              <w:top w:val="nil"/>
              <w:left w:val="nil"/>
              <w:bottom w:val="nil"/>
              <w:right w:val="nil"/>
            </w:tcBorders>
            <w:shd w:val="clear" w:color="auto" w:fill="FFFFFF"/>
            <w:vAlign w:val="center"/>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b/>
                <w:bCs/>
                <w:color w:val="000000"/>
                <w:sz w:val="20"/>
                <w:szCs w:val="20"/>
              </w:rPr>
              <w:lastRenderedPageBreak/>
              <w:t>Summary Item Statistics</w:t>
            </w:r>
          </w:p>
        </w:tc>
      </w:tr>
      <w:tr w:rsidR="00BF6C13" w:rsidRPr="00501370" w:rsidTr="00B0515E">
        <w:trPr>
          <w:cantSplit/>
          <w:tblHeader/>
        </w:trPr>
        <w:tc>
          <w:tcPr>
            <w:tcW w:w="15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F6C13" w:rsidRPr="00501370" w:rsidRDefault="00BF6C13" w:rsidP="00B0515E">
            <w:pPr>
              <w:autoSpaceDE w:val="0"/>
              <w:autoSpaceDN w:val="0"/>
              <w:adjustRightInd w:val="0"/>
              <w:spacing w:after="0" w:line="240" w:lineRule="auto"/>
              <w:jc w:val="center"/>
              <w:rPr>
                <w:rFonts w:ascii="Times New Roman" w:hAnsi="Times New Roman" w:cs="Times New Roman"/>
                <w:sz w:val="20"/>
                <w:szCs w:val="20"/>
              </w:rPr>
            </w:pPr>
          </w:p>
        </w:tc>
        <w:tc>
          <w:tcPr>
            <w:tcW w:w="1015" w:type="dxa"/>
            <w:tcBorders>
              <w:top w:val="single" w:sz="16" w:space="0" w:color="000000"/>
              <w:left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Mean</w:t>
            </w:r>
          </w:p>
        </w:tc>
        <w:tc>
          <w:tcPr>
            <w:tcW w:w="1066" w:type="dxa"/>
            <w:tcBorders>
              <w:top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Minimum</w:t>
            </w:r>
          </w:p>
        </w:tc>
        <w:tc>
          <w:tcPr>
            <w:tcW w:w="1098" w:type="dxa"/>
            <w:tcBorders>
              <w:top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Maximum</w:t>
            </w:r>
          </w:p>
        </w:tc>
        <w:tc>
          <w:tcPr>
            <w:tcW w:w="1015" w:type="dxa"/>
            <w:tcBorders>
              <w:top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Range</w:t>
            </w:r>
          </w:p>
        </w:tc>
        <w:tc>
          <w:tcPr>
            <w:tcW w:w="1461" w:type="dxa"/>
            <w:tcBorders>
              <w:top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Maximum / Minimum</w:t>
            </w:r>
          </w:p>
        </w:tc>
        <w:tc>
          <w:tcPr>
            <w:tcW w:w="1022" w:type="dxa"/>
            <w:tcBorders>
              <w:top w:val="single" w:sz="16" w:space="0" w:color="000000"/>
              <w:bottom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Variance</w:t>
            </w:r>
          </w:p>
        </w:tc>
        <w:tc>
          <w:tcPr>
            <w:tcW w:w="1144" w:type="dxa"/>
            <w:tcBorders>
              <w:top w:val="single" w:sz="16" w:space="0" w:color="000000"/>
              <w:bottom w:val="single" w:sz="16" w:space="0" w:color="000000"/>
              <w:right w:val="single" w:sz="16" w:space="0" w:color="000000"/>
            </w:tcBorders>
            <w:shd w:val="clear" w:color="auto" w:fill="FFFFFF"/>
            <w:vAlign w:val="bottom"/>
          </w:tcPr>
          <w:p w:rsidR="00BF6C13" w:rsidRPr="00501370" w:rsidRDefault="00BF6C13" w:rsidP="00B0515E">
            <w:pPr>
              <w:autoSpaceDE w:val="0"/>
              <w:autoSpaceDN w:val="0"/>
              <w:adjustRightInd w:val="0"/>
              <w:spacing w:after="0" w:line="320" w:lineRule="atLeast"/>
              <w:ind w:left="60" w:right="60"/>
              <w:jc w:val="center"/>
              <w:rPr>
                <w:rFonts w:ascii="Arial" w:hAnsi="Arial" w:cs="Arial"/>
                <w:color w:val="000000"/>
                <w:sz w:val="20"/>
                <w:szCs w:val="20"/>
              </w:rPr>
            </w:pPr>
            <w:r w:rsidRPr="00501370">
              <w:rPr>
                <w:rFonts w:ascii="Arial" w:hAnsi="Arial" w:cs="Arial"/>
                <w:color w:val="000000"/>
                <w:sz w:val="20"/>
                <w:szCs w:val="20"/>
              </w:rPr>
              <w:t>N of Items</w:t>
            </w:r>
          </w:p>
        </w:tc>
      </w:tr>
      <w:tr w:rsidR="00BF6C13" w:rsidRPr="00501370" w:rsidTr="00B0515E">
        <w:trPr>
          <w:cantSplit/>
        </w:trPr>
        <w:tc>
          <w:tcPr>
            <w:tcW w:w="1536" w:type="dxa"/>
            <w:tcBorders>
              <w:top w:val="single" w:sz="16" w:space="0" w:color="000000"/>
              <w:left w:val="single" w:sz="16" w:space="0" w:color="000000"/>
              <w:bottom w:val="single" w:sz="16" w:space="0" w:color="000000"/>
              <w:right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rPr>
                <w:rFonts w:ascii="Arial" w:hAnsi="Arial" w:cs="Arial"/>
                <w:color w:val="000000"/>
                <w:sz w:val="20"/>
                <w:szCs w:val="20"/>
              </w:rPr>
            </w:pPr>
            <w:r w:rsidRPr="00501370">
              <w:rPr>
                <w:rFonts w:ascii="Arial" w:hAnsi="Arial" w:cs="Arial"/>
                <w:color w:val="000000"/>
                <w:sz w:val="20"/>
                <w:szCs w:val="20"/>
              </w:rPr>
              <w:t>Item Variances</w:t>
            </w:r>
          </w:p>
        </w:tc>
        <w:tc>
          <w:tcPr>
            <w:tcW w:w="1015" w:type="dxa"/>
            <w:tcBorders>
              <w:top w:val="single" w:sz="16" w:space="0" w:color="000000"/>
              <w:left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.319</w:t>
            </w:r>
          </w:p>
        </w:tc>
        <w:tc>
          <w:tcPr>
            <w:tcW w:w="1066" w:type="dxa"/>
            <w:tcBorders>
              <w:top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.152</w:t>
            </w:r>
          </w:p>
        </w:tc>
        <w:tc>
          <w:tcPr>
            <w:tcW w:w="1098" w:type="dxa"/>
            <w:tcBorders>
              <w:top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.811</w:t>
            </w:r>
          </w:p>
        </w:tc>
        <w:tc>
          <w:tcPr>
            <w:tcW w:w="1015" w:type="dxa"/>
            <w:tcBorders>
              <w:top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.659</w:t>
            </w:r>
          </w:p>
        </w:tc>
        <w:tc>
          <w:tcPr>
            <w:tcW w:w="1461" w:type="dxa"/>
            <w:tcBorders>
              <w:top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5.350</w:t>
            </w:r>
          </w:p>
        </w:tc>
        <w:tc>
          <w:tcPr>
            <w:tcW w:w="1022" w:type="dxa"/>
            <w:tcBorders>
              <w:top w:val="single" w:sz="16" w:space="0" w:color="000000"/>
              <w:bottom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.027</w:t>
            </w:r>
          </w:p>
        </w:tc>
        <w:tc>
          <w:tcPr>
            <w:tcW w:w="1144" w:type="dxa"/>
            <w:tcBorders>
              <w:top w:val="single" w:sz="16" w:space="0" w:color="000000"/>
              <w:bottom w:val="single" w:sz="16" w:space="0" w:color="000000"/>
              <w:right w:val="single" w:sz="16" w:space="0" w:color="000000"/>
            </w:tcBorders>
            <w:shd w:val="clear" w:color="auto" w:fill="FFFFFF"/>
          </w:tcPr>
          <w:p w:rsidR="00BF6C13" w:rsidRPr="00501370" w:rsidRDefault="00BF6C13" w:rsidP="00B0515E">
            <w:pPr>
              <w:autoSpaceDE w:val="0"/>
              <w:autoSpaceDN w:val="0"/>
              <w:adjustRightInd w:val="0"/>
              <w:spacing w:after="0" w:line="320" w:lineRule="atLeast"/>
              <w:ind w:left="60" w:right="60"/>
              <w:jc w:val="right"/>
              <w:rPr>
                <w:rFonts w:ascii="Arial" w:hAnsi="Arial" w:cs="Arial"/>
                <w:color w:val="000000"/>
                <w:sz w:val="20"/>
                <w:szCs w:val="20"/>
              </w:rPr>
            </w:pPr>
            <w:r w:rsidRPr="00501370">
              <w:rPr>
                <w:rFonts w:ascii="Arial" w:hAnsi="Arial" w:cs="Arial"/>
                <w:color w:val="000000"/>
                <w:sz w:val="20"/>
                <w:szCs w:val="20"/>
              </w:rPr>
              <w:t>30</w:t>
            </w:r>
          </w:p>
        </w:tc>
      </w:tr>
    </w:tbl>
    <w:p w:rsidR="00BF6C13" w:rsidRPr="00501370" w:rsidRDefault="00BF6C13" w:rsidP="00BF6C13">
      <w:pPr>
        <w:autoSpaceDE w:val="0"/>
        <w:autoSpaceDN w:val="0"/>
        <w:adjustRightInd w:val="0"/>
        <w:spacing w:after="0" w:line="400" w:lineRule="atLeast"/>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sidRPr="0096767F">
        <w:rPr>
          <w:rFonts w:ascii="Times New Roman" w:hAnsi="Times New Roman" w:cs="Times New Roman"/>
          <w:b/>
          <w:sz w:val="24"/>
          <w:szCs w:val="24"/>
        </w:rPr>
        <w:t>Next step</w:t>
      </w:r>
      <w:r>
        <w:rPr>
          <w:rFonts w:ascii="Times New Roman" w:hAnsi="Times New Roman" w:cs="Times New Roman"/>
          <w:sz w:val="24"/>
          <w:szCs w:val="24"/>
        </w:rPr>
        <w:t xml:space="preserve">:  </w:t>
      </w:r>
      <w:r w:rsidR="00A021F7">
        <w:rPr>
          <w:rFonts w:ascii="Times New Roman" w:hAnsi="Times New Roman" w:cs="Times New Roman"/>
          <w:sz w:val="24"/>
          <w:szCs w:val="24"/>
        </w:rPr>
        <w:t xml:space="preserve">Even though the survey’s alpha value was very high, </w:t>
      </w:r>
      <w:r>
        <w:rPr>
          <w:rFonts w:ascii="Times New Roman" w:hAnsi="Times New Roman" w:cs="Times New Roman"/>
          <w:sz w:val="24"/>
          <w:szCs w:val="24"/>
        </w:rPr>
        <w:t xml:space="preserve">the initial distribution of the “Employer Satisfaction Survey” </w:t>
      </w:r>
      <w:r w:rsidR="003466C5">
        <w:rPr>
          <w:rFonts w:ascii="Times New Roman" w:hAnsi="Times New Roman" w:cs="Times New Roman"/>
          <w:sz w:val="24"/>
          <w:szCs w:val="24"/>
        </w:rPr>
        <w:t xml:space="preserve">in the </w:t>
      </w:r>
      <w:proofErr w:type="gramStart"/>
      <w:r w:rsidR="003466C5">
        <w:rPr>
          <w:rFonts w:ascii="Times New Roman" w:hAnsi="Times New Roman" w:cs="Times New Roman"/>
          <w:sz w:val="24"/>
          <w:szCs w:val="24"/>
        </w:rPr>
        <w:t>Fall</w:t>
      </w:r>
      <w:proofErr w:type="gramEnd"/>
      <w:r w:rsidR="003466C5">
        <w:rPr>
          <w:rFonts w:ascii="Times New Roman" w:hAnsi="Times New Roman" w:cs="Times New Roman"/>
          <w:sz w:val="24"/>
          <w:szCs w:val="24"/>
        </w:rPr>
        <w:t xml:space="preserve"> of 2016 </w:t>
      </w:r>
      <w:r>
        <w:rPr>
          <w:rFonts w:ascii="Times New Roman" w:hAnsi="Times New Roman" w:cs="Times New Roman"/>
          <w:sz w:val="24"/>
          <w:szCs w:val="24"/>
        </w:rPr>
        <w:t xml:space="preserve">yielded a lower than desired response </w:t>
      </w:r>
      <w:r w:rsidR="00A021F7">
        <w:rPr>
          <w:rFonts w:ascii="Times New Roman" w:hAnsi="Times New Roman" w:cs="Times New Roman"/>
          <w:sz w:val="24"/>
          <w:szCs w:val="24"/>
        </w:rPr>
        <w:t xml:space="preserve">rate.  Consequently, </w:t>
      </w:r>
      <w:r>
        <w:rPr>
          <w:rFonts w:ascii="Times New Roman" w:hAnsi="Times New Roman" w:cs="Times New Roman"/>
          <w:sz w:val="24"/>
          <w:szCs w:val="24"/>
        </w:rPr>
        <w:t>the initial level of the COEPD decided to explore the possibility of shortening the survey.</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numPr>
          <w:ilvl w:val="0"/>
          <w:numId w:val="2"/>
        </w:numPr>
        <w:rPr>
          <w:rFonts w:ascii="Times New Roman" w:hAnsi="Times New Roman" w:cs="Times New Roman"/>
          <w:sz w:val="24"/>
          <w:szCs w:val="24"/>
        </w:rPr>
      </w:pPr>
      <w:r w:rsidRPr="00A45781">
        <w:rPr>
          <w:rFonts w:ascii="Times New Roman" w:hAnsi="Times New Roman" w:cs="Times New Roman"/>
          <w:b/>
          <w:sz w:val="24"/>
          <w:szCs w:val="24"/>
        </w:rPr>
        <w:t>Fall 2017</w:t>
      </w:r>
      <w:r>
        <w:rPr>
          <w:rFonts w:ascii="Times New Roman" w:hAnsi="Times New Roman" w:cs="Times New Roman"/>
          <w:sz w:val="24"/>
          <w:szCs w:val="24"/>
        </w:rPr>
        <w:t xml:space="preserve"> – The next step for the initial level COEPD was to complete a </w:t>
      </w:r>
      <w:r>
        <w:rPr>
          <w:rFonts w:ascii="Times New Roman" w:hAnsi="Times New Roman" w:cs="Times New Roman"/>
          <w:b/>
          <w:sz w:val="24"/>
          <w:szCs w:val="24"/>
        </w:rPr>
        <w:t xml:space="preserve">Factor Analysis </w:t>
      </w:r>
      <w:r>
        <w:rPr>
          <w:rFonts w:ascii="Times New Roman" w:hAnsi="Times New Roman" w:cs="Times New Roman"/>
          <w:sz w:val="24"/>
          <w:szCs w:val="24"/>
        </w:rPr>
        <w:t>on the survey.  Speculating that the length of the survey may have contributed to lower than desired response rates, the initial level of the COEPD decided to complete a factor analysis to determine if questions should</w:t>
      </w:r>
      <w:r w:rsidR="00A021F7">
        <w:rPr>
          <w:rFonts w:ascii="Times New Roman" w:hAnsi="Times New Roman" w:cs="Times New Roman"/>
          <w:sz w:val="24"/>
          <w:szCs w:val="24"/>
        </w:rPr>
        <w:t>/could</w:t>
      </w:r>
      <w:r>
        <w:rPr>
          <w:rFonts w:ascii="Times New Roman" w:hAnsi="Times New Roman" w:cs="Times New Roman"/>
          <w:sz w:val="24"/>
          <w:szCs w:val="24"/>
        </w:rPr>
        <w:t xml:space="preserve"> be eliminated. </w:t>
      </w:r>
    </w:p>
    <w:p w:rsidR="00BF6C13" w:rsidRDefault="00BF6C13" w:rsidP="00BF6C13">
      <w:pPr>
        <w:pStyle w:val="NoSpacing"/>
        <w:rPr>
          <w:rFonts w:ascii="Times New Roman" w:hAnsi="Times New Roman" w:cs="Times New Roman"/>
          <w:sz w:val="24"/>
          <w:szCs w:val="24"/>
        </w:rPr>
      </w:pPr>
    </w:p>
    <w:p w:rsidR="00BF6C13" w:rsidRDefault="00BF6C13" w:rsidP="00BF6C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Component Matrix chart below shows that the “Employer Satisfaction Survey” does indeed measure essentially one component.  </w:t>
      </w:r>
    </w:p>
    <w:p w:rsidR="00BF6C13" w:rsidRPr="00A45781" w:rsidRDefault="00BF6C13" w:rsidP="00BF6C13">
      <w:pPr>
        <w:autoSpaceDE w:val="0"/>
        <w:autoSpaceDN w:val="0"/>
        <w:adjustRightInd w:val="0"/>
        <w:spacing w:after="0" w:line="240" w:lineRule="auto"/>
        <w:rPr>
          <w:rFonts w:ascii="Times New Roman" w:hAnsi="Times New Roman" w:cs="Times New Roman"/>
          <w:sz w:val="24"/>
          <w:szCs w:val="24"/>
        </w:rPr>
      </w:pPr>
    </w:p>
    <w:tbl>
      <w:tblPr>
        <w:tblW w:w="6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6"/>
        <w:gridCol w:w="1019"/>
        <w:gridCol w:w="1019"/>
        <w:gridCol w:w="1020"/>
        <w:gridCol w:w="1020"/>
        <w:gridCol w:w="1020"/>
      </w:tblGrid>
      <w:tr w:rsidR="00BF6C13" w:rsidRPr="00A45781" w:rsidTr="00B0515E">
        <w:trPr>
          <w:cantSplit/>
          <w:tblHeader/>
          <w:jc w:val="center"/>
        </w:trPr>
        <w:tc>
          <w:tcPr>
            <w:tcW w:w="6270" w:type="dxa"/>
            <w:gridSpan w:val="6"/>
            <w:tcBorders>
              <w:top w:val="nil"/>
              <w:left w:val="nil"/>
              <w:bottom w:val="nil"/>
              <w:right w:val="nil"/>
            </w:tcBorders>
            <w:shd w:val="clear" w:color="auto" w:fill="FFFFFF"/>
            <w:vAlign w:val="center"/>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b/>
                <w:bCs/>
                <w:color w:val="000000"/>
                <w:sz w:val="18"/>
                <w:szCs w:val="18"/>
              </w:rPr>
              <w:t xml:space="preserve">Component </w:t>
            </w:r>
            <w:proofErr w:type="spellStart"/>
            <w:r w:rsidRPr="00A45781">
              <w:rPr>
                <w:rFonts w:ascii="Arial" w:hAnsi="Arial" w:cs="Arial"/>
                <w:b/>
                <w:bCs/>
                <w:color w:val="000000"/>
                <w:sz w:val="18"/>
                <w:szCs w:val="18"/>
              </w:rPr>
              <w:t>Matrix</w:t>
            </w:r>
            <w:r w:rsidRPr="00A45781">
              <w:rPr>
                <w:rFonts w:ascii="Arial" w:hAnsi="Arial" w:cs="Arial"/>
                <w:b/>
                <w:bCs/>
                <w:color w:val="000000"/>
                <w:sz w:val="18"/>
                <w:szCs w:val="18"/>
                <w:vertAlign w:val="superscript"/>
              </w:rPr>
              <w:t>a</w:t>
            </w:r>
            <w:proofErr w:type="spellEnd"/>
          </w:p>
        </w:tc>
      </w:tr>
      <w:tr w:rsidR="00BF6C13" w:rsidRPr="00A45781" w:rsidTr="00B0515E">
        <w:trPr>
          <w:cantSplit/>
          <w:tblHeader/>
          <w:jc w:val="center"/>
        </w:trPr>
        <w:tc>
          <w:tcPr>
            <w:tcW w:w="1176"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F6C13" w:rsidRPr="00A45781" w:rsidRDefault="00BF6C13" w:rsidP="00B0515E">
            <w:pPr>
              <w:autoSpaceDE w:val="0"/>
              <w:autoSpaceDN w:val="0"/>
              <w:adjustRightInd w:val="0"/>
              <w:spacing w:after="0" w:line="240" w:lineRule="auto"/>
              <w:jc w:val="center"/>
              <w:rPr>
                <w:rFonts w:ascii="Times New Roman" w:hAnsi="Times New Roman" w:cs="Times New Roman"/>
                <w:sz w:val="18"/>
                <w:szCs w:val="18"/>
              </w:rPr>
            </w:pPr>
          </w:p>
        </w:tc>
        <w:tc>
          <w:tcPr>
            <w:tcW w:w="5094" w:type="dxa"/>
            <w:gridSpan w:val="5"/>
            <w:tcBorders>
              <w:top w:val="single" w:sz="16" w:space="0" w:color="000000"/>
              <w:left w:val="single" w:sz="16" w:space="0" w:color="000000"/>
              <w:bottom w:val="nil"/>
              <w:right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Component</w:t>
            </w:r>
          </w:p>
        </w:tc>
      </w:tr>
      <w:tr w:rsidR="00BF6C13" w:rsidRPr="00A45781" w:rsidTr="00B0515E">
        <w:trPr>
          <w:cantSplit/>
          <w:tblHeader/>
          <w:jc w:val="center"/>
        </w:trPr>
        <w:tc>
          <w:tcPr>
            <w:tcW w:w="1176"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F6C13" w:rsidRPr="00A45781" w:rsidRDefault="00BF6C13" w:rsidP="00B0515E">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1</w:t>
            </w:r>
          </w:p>
        </w:tc>
        <w:tc>
          <w:tcPr>
            <w:tcW w:w="1018" w:type="dxa"/>
            <w:tcBorders>
              <w:bottom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2</w:t>
            </w:r>
          </w:p>
        </w:tc>
        <w:tc>
          <w:tcPr>
            <w:tcW w:w="1019" w:type="dxa"/>
            <w:tcBorders>
              <w:bottom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3</w:t>
            </w:r>
          </w:p>
        </w:tc>
        <w:tc>
          <w:tcPr>
            <w:tcW w:w="1019" w:type="dxa"/>
            <w:tcBorders>
              <w:bottom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4</w:t>
            </w:r>
          </w:p>
        </w:tc>
        <w:tc>
          <w:tcPr>
            <w:tcW w:w="1019" w:type="dxa"/>
            <w:tcBorders>
              <w:bottom w:val="single" w:sz="16" w:space="0" w:color="000000"/>
              <w:right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5</w:t>
            </w:r>
          </w:p>
        </w:tc>
      </w:tr>
      <w:tr w:rsidR="00BF6C13" w:rsidRPr="00A45781" w:rsidTr="00B0515E">
        <w:trPr>
          <w:cantSplit/>
          <w:tblHeader/>
          <w:jc w:val="center"/>
        </w:trPr>
        <w:tc>
          <w:tcPr>
            <w:tcW w:w="1176" w:type="dxa"/>
            <w:tcBorders>
              <w:top w:val="single" w:sz="16" w:space="0" w:color="000000"/>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VAR00001</w:t>
            </w:r>
          </w:p>
        </w:tc>
        <w:tc>
          <w:tcPr>
            <w:tcW w:w="1019" w:type="dxa"/>
            <w:tcBorders>
              <w:top w:val="single" w:sz="16" w:space="0" w:color="000000"/>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.850</w:t>
            </w:r>
          </w:p>
        </w:tc>
        <w:tc>
          <w:tcPr>
            <w:tcW w:w="1018" w:type="dxa"/>
            <w:tcBorders>
              <w:top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.083</w:t>
            </w:r>
          </w:p>
        </w:tc>
        <w:tc>
          <w:tcPr>
            <w:tcW w:w="1019" w:type="dxa"/>
            <w:tcBorders>
              <w:top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.260</w:t>
            </w:r>
          </w:p>
        </w:tc>
        <w:tc>
          <w:tcPr>
            <w:tcW w:w="1019" w:type="dxa"/>
            <w:tcBorders>
              <w:top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.352</w:t>
            </w:r>
          </w:p>
        </w:tc>
        <w:tc>
          <w:tcPr>
            <w:tcW w:w="1019" w:type="dxa"/>
            <w:tcBorders>
              <w:top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-.032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.807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-.091</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.378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.311</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.778</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.478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.368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-.041</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-.077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.751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.244</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.087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.293</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-.485</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.844</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-.446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-.060</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.148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.657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.163</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.374</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-.429</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-.148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.844</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-.446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-.060</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.148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VAR00010</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-.347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.323</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-.209</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VAR00011</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-.169</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.252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.778</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.478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.368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-.041</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-.077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.860</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.177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.111</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-.135</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.287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.848</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-.005</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.282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-.347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.323</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-.209</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-.169</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.252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-.347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.323</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-.209</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.826</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-.128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.254</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.301</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.718</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.444</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-.006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.352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.392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lastRenderedPageBreak/>
              <w:t>VAR00020</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-.136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.108</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-.141</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-.265</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VAR00021</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.837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.302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-.276</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.112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.837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.302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-.276</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.112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.742</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.601</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.017</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.170</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.058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.837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.302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-.276</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.112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.857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.146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-.016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.413</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-.203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.837</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.302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-.326</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-.276</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.112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c>
          <w:tcPr>
            <w:tcW w:w="1018"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-.182</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-.315</w:t>
            </w:r>
          </w:p>
        </w:tc>
        <w:tc>
          <w:tcPr>
            <w:tcW w:w="1019" w:type="dxa"/>
            <w:tcBorders>
              <w:top w:val="nil"/>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.042</w:t>
            </w:r>
          </w:p>
        </w:tc>
        <w:tc>
          <w:tcPr>
            <w:tcW w:w="1019"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-.183</w:t>
            </w:r>
          </w:p>
        </w:tc>
      </w:tr>
      <w:tr w:rsidR="00BF6C13" w:rsidRPr="00A45781" w:rsidTr="00B0515E">
        <w:trPr>
          <w:cantSplit/>
          <w:tblHeader/>
          <w:jc w:val="center"/>
        </w:trPr>
        <w:tc>
          <w:tcPr>
            <w:tcW w:w="1176" w:type="dxa"/>
            <w:tcBorders>
              <w:top w:val="nil"/>
              <w:left w:val="single" w:sz="16" w:space="0" w:color="000000"/>
              <w:bottom w:val="single" w:sz="16" w:space="0" w:color="000000"/>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VAR00030</w:t>
            </w:r>
          </w:p>
        </w:tc>
        <w:tc>
          <w:tcPr>
            <w:tcW w:w="1019" w:type="dxa"/>
            <w:tcBorders>
              <w:top w:val="nil"/>
              <w:left w:val="single" w:sz="16" w:space="0" w:color="000000"/>
              <w:bottom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.828</w:t>
            </w:r>
          </w:p>
        </w:tc>
        <w:tc>
          <w:tcPr>
            <w:tcW w:w="1018" w:type="dxa"/>
            <w:tcBorders>
              <w:top w:val="nil"/>
              <w:bottom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.211</w:t>
            </w:r>
          </w:p>
        </w:tc>
        <w:tc>
          <w:tcPr>
            <w:tcW w:w="1019" w:type="dxa"/>
            <w:tcBorders>
              <w:top w:val="nil"/>
              <w:bottom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.163</w:t>
            </w:r>
          </w:p>
        </w:tc>
        <w:tc>
          <w:tcPr>
            <w:tcW w:w="1019" w:type="dxa"/>
            <w:tcBorders>
              <w:top w:val="nil"/>
              <w:bottom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-.262</w:t>
            </w:r>
          </w:p>
        </w:tc>
        <w:tc>
          <w:tcPr>
            <w:tcW w:w="1019" w:type="dxa"/>
            <w:tcBorders>
              <w:top w:val="nil"/>
              <w:bottom w:val="single" w:sz="16" w:space="0" w:color="000000"/>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-.136</w:t>
            </w:r>
          </w:p>
        </w:tc>
      </w:tr>
      <w:tr w:rsidR="00BF6C13" w:rsidRPr="00A45781" w:rsidTr="00B0515E">
        <w:trPr>
          <w:cantSplit/>
          <w:tblHeader/>
          <w:jc w:val="center"/>
        </w:trPr>
        <w:tc>
          <w:tcPr>
            <w:tcW w:w="6270" w:type="dxa"/>
            <w:gridSpan w:val="6"/>
            <w:tcBorders>
              <w:top w:val="nil"/>
              <w:left w:val="nil"/>
              <w:bottom w:val="nil"/>
              <w:right w:val="nil"/>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Extraction Method: Principal Component Analysis.</w:t>
            </w:r>
          </w:p>
        </w:tc>
      </w:tr>
      <w:tr w:rsidR="00BF6C13" w:rsidRPr="00A45781" w:rsidTr="00B0515E">
        <w:trPr>
          <w:cantSplit/>
          <w:jc w:val="center"/>
        </w:trPr>
        <w:tc>
          <w:tcPr>
            <w:tcW w:w="6270" w:type="dxa"/>
            <w:gridSpan w:val="6"/>
            <w:tcBorders>
              <w:top w:val="nil"/>
              <w:left w:val="nil"/>
              <w:bottom w:val="nil"/>
              <w:right w:val="nil"/>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a. 5 components extracted.</w:t>
            </w:r>
          </w:p>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p>
        </w:tc>
      </w:tr>
    </w:tbl>
    <w:p w:rsidR="00BF6C13" w:rsidRDefault="00BF6C13" w:rsidP="00BF6C13">
      <w:pPr>
        <w:pStyle w:val="NoSpacing"/>
        <w:rPr>
          <w:rFonts w:ascii="Times New Roman" w:hAnsi="Times New Roman" w:cs="Times New Roman"/>
          <w:sz w:val="24"/>
          <w:szCs w:val="24"/>
        </w:rPr>
      </w:pPr>
    </w:p>
    <w:p w:rsidR="00BF6C13" w:rsidRDefault="00BF6C13" w:rsidP="00BF6C13">
      <w:pPr>
        <w:pStyle w:val="NoSpacing"/>
        <w:rPr>
          <w:rFonts w:ascii="Times New Roman" w:hAnsi="Times New Roman" w:cs="Times New Roman"/>
          <w:sz w:val="24"/>
          <w:szCs w:val="24"/>
        </w:rPr>
      </w:pPr>
      <w:r>
        <w:rPr>
          <w:rFonts w:ascii="Times New Roman" w:hAnsi="Times New Roman" w:cs="Times New Roman"/>
          <w:sz w:val="24"/>
          <w:szCs w:val="24"/>
        </w:rPr>
        <w:tab/>
      </w:r>
    </w:p>
    <w:p w:rsidR="00BF6C13" w:rsidRDefault="00BF6C13" w:rsidP="00BF6C13">
      <w:pPr>
        <w:pStyle w:val="NoSpacing"/>
        <w:ind w:left="720"/>
        <w:rPr>
          <w:rFonts w:ascii="Times New Roman" w:hAnsi="Times New Roman" w:cs="Times New Roman"/>
          <w:sz w:val="24"/>
          <w:szCs w:val="24"/>
        </w:rPr>
      </w:pPr>
      <w:r>
        <w:rPr>
          <w:rFonts w:ascii="Times New Roman" w:hAnsi="Times New Roman" w:cs="Times New Roman"/>
          <w:sz w:val="24"/>
          <w:szCs w:val="24"/>
        </w:rPr>
        <w:t>In addition, the “Communalities” chart indicates that removal of items would still result in a high alpha number.</w:t>
      </w:r>
    </w:p>
    <w:p w:rsidR="00BF6C13" w:rsidRDefault="00BF6C13" w:rsidP="00BF6C13">
      <w:pPr>
        <w:pStyle w:val="NoSpacing"/>
        <w:rPr>
          <w:rFonts w:ascii="Times New Roman" w:hAnsi="Times New Roman" w:cs="Times New Roman"/>
          <w:sz w:val="24"/>
          <w:szCs w:val="24"/>
        </w:rPr>
      </w:pPr>
    </w:p>
    <w:p w:rsidR="00BF6C13" w:rsidRPr="00A45781" w:rsidRDefault="00BF6C13" w:rsidP="00BF6C13">
      <w:pPr>
        <w:autoSpaceDE w:val="0"/>
        <w:autoSpaceDN w:val="0"/>
        <w:adjustRightInd w:val="0"/>
        <w:spacing w:after="0" w:line="240" w:lineRule="auto"/>
        <w:rPr>
          <w:rFonts w:ascii="Times New Roman" w:hAnsi="Times New Roman" w:cs="Times New Roman"/>
          <w:sz w:val="24"/>
          <w:szCs w:val="24"/>
        </w:rPr>
      </w:pPr>
    </w:p>
    <w:tbl>
      <w:tblPr>
        <w:tblW w:w="32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7"/>
        <w:gridCol w:w="1019"/>
        <w:gridCol w:w="1102"/>
      </w:tblGrid>
      <w:tr w:rsidR="00BF6C13" w:rsidRPr="00A45781" w:rsidTr="00B0515E">
        <w:trPr>
          <w:cantSplit/>
          <w:tblHeader/>
          <w:jc w:val="center"/>
        </w:trPr>
        <w:tc>
          <w:tcPr>
            <w:tcW w:w="3297" w:type="dxa"/>
            <w:gridSpan w:val="3"/>
            <w:tcBorders>
              <w:top w:val="nil"/>
              <w:left w:val="nil"/>
              <w:bottom w:val="nil"/>
              <w:right w:val="nil"/>
            </w:tcBorders>
            <w:shd w:val="clear" w:color="auto" w:fill="FFFFFF"/>
            <w:vAlign w:val="center"/>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b/>
                <w:bCs/>
                <w:color w:val="000000"/>
                <w:sz w:val="18"/>
                <w:szCs w:val="18"/>
              </w:rPr>
              <w:t>Communalities</w:t>
            </w:r>
          </w:p>
        </w:tc>
      </w:tr>
      <w:tr w:rsidR="00BF6C13" w:rsidRPr="00A45781" w:rsidTr="00B0515E">
        <w:trPr>
          <w:cantSplit/>
          <w:tblHeader/>
          <w:jc w:val="center"/>
        </w:trPr>
        <w:tc>
          <w:tcPr>
            <w:tcW w:w="11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F6C13" w:rsidRPr="00A45781" w:rsidRDefault="00BF6C13" w:rsidP="00B0515E">
            <w:pPr>
              <w:autoSpaceDE w:val="0"/>
              <w:autoSpaceDN w:val="0"/>
              <w:adjustRightInd w:val="0"/>
              <w:spacing w:after="0" w:line="240" w:lineRule="auto"/>
              <w:jc w:val="center"/>
              <w:rPr>
                <w:rFonts w:ascii="Times New Roman" w:hAnsi="Times New Roman" w:cs="Times New Roman"/>
                <w:sz w:val="18"/>
                <w:szCs w:val="18"/>
              </w:rPr>
            </w:pPr>
          </w:p>
        </w:tc>
        <w:tc>
          <w:tcPr>
            <w:tcW w:w="1019" w:type="dxa"/>
            <w:tcBorders>
              <w:top w:val="single" w:sz="16" w:space="0" w:color="000000"/>
              <w:left w:val="single" w:sz="16" w:space="0" w:color="000000"/>
              <w:bottom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Initial</w:t>
            </w:r>
          </w:p>
        </w:tc>
        <w:tc>
          <w:tcPr>
            <w:tcW w:w="1102" w:type="dxa"/>
            <w:tcBorders>
              <w:top w:val="single" w:sz="16" w:space="0" w:color="000000"/>
              <w:bottom w:val="single" w:sz="16" w:space="0" w:color="000000"/>
              <w:right w:val="single" w:sz="16" w:space="0" w:color="000000"/>
            </w:tcBorders>
            <w:shd w:val="clear" w:color="auto" w:fill="FFFFFF"/>
            <w:vAlign w:val="bottom"/>
          </w:tcPr>
          <w:p w:rsidR="00BF6C13" w:rsidRPr="00A45781" w:rsidRDefault="00BF6C13" w:rsidP="00B0515E">
            <w:pPr>
              <w:autoSpaceDE w:val="0"/>
              <w:autoSpaceDN w:val="0"/>
              <w:adjustRightInd w:val="0"/>
              <w:spacing w:after="0" w:line="320" w:lineRule="atLeast"/>
              <w:ind w:left="60" w:right="60"/>
              <w:jc w:val="center"/>
              <w:rPr>
                <w:rFonts w:ascii="Arial" w:hAnsi="Arial" w:cs="Arial"/>
                <w:color w:val="000000"/>
                <w:sz w:val="18"/>
                <w:szCs w:val="18"/>
              </w:rPr>
            </w:pPr>
            <w:r w:rsidRPr="00A45781">
              <w:rPr>
                <w:rFonts w:ascii="Arial" w:hAnsi="Arial" w:cs="Arial"/>
                <w:color w:val="000000"/>
                <w:sz w:val="18"/>
                <w:szCs w:val="18"/>
              </w:rPr>
              <w:t>Extraction</w:t>
            </w:r>
          </w:p>
        </w:tc>
      </w:tr>
      <w:tr w:rsidR="00BF6C13" w:rsidRPr="00A45781" w:rsidTr="00B0515E">
        <w:trPr>
          <w:cantSplit/>
          <w:tblHeader/>
          <w:jc w:val="center"/>
        </w:trPr>
        <w:tc>
          <w:tcPr>
            <w:tcW w:w="1176" w:type="dxa"/>
            <w:tcBorders>
              <w:top w:val="single" w:sz="16" w:space="0" w:color="000000"/>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VAR00001</w:t>
            </w:r>
          </w:p>
        </w:tc>
        <w:tc>
          <w:tcPr>
            <w:tcW w:w="1019" w:type="dxa"/>
            <w:tcBorders>
              <w:top w:val="single" w:sz="16" w:space="0" w:color="000000"/>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.922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.911</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.977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.953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.937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.803</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.937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VAR00009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VAR00010</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VAR00011</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.928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.977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.884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.972</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.928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VAR00018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.865</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lastRenderedPageBreak/>
              <w:t>VAR00019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.991</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VAR00020</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.950</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VAR00021</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VAR00022</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.988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VAR00023</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.988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VAR00024</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.944</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VAR00025</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.988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VAR00026</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.967</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VAR00027</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.988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VAR00028</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.998</w:t>
            </w:r>
          </w:p>
        </w:tc>
      </w:tr>
      <w:tr w:rsidR="00BF6C13" w:rsidRPr="00A45781" w:rsidTr="00B0515E">
        <w:trPr>
          <w:cantSplit/>
          <w:tblHeader/>
          <w:jc w:val="center"/>
        </w:trPr>
        <w:tc>
          <w:tcPr>
            <w:tcW w:w="1176" w:type="dxa"/>
            <w:tcBorders>
              <w:top w:val="nil"/>
              <w:left w:val="single" w:sz="16" w:space="0" w:color="000000"/>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VAR00029</w:t>
            </w:r>
          </w:p>
        </w:tc>
        <w:tc>
          <w:tcPr>
            <w:tcW w:w="1019" w:type="dxa"/>
            <w:tcBorders>
              <w:top w:val="nil"/>
              <w:left w:val="single" w:sz="16" w:space="0" w:color="000000"/>
              <w:bottom w:val="nil"/>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nil"/>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.998</w:t>
            </w:r>
          </w:p>
        </w:tc>
      </w:tr>
      <w:tr w:rsidR="00BF6C13" w:rsidRPr="00A45781" w:rsidTr="00B0515E">
        <w:trPr>
          <w:cantSplit/>
          <w:tblHeader/>
          <w:jc w:val="center"/>
        </w:trPr>
        <w:tc>
          <w:tcPr>
            <w:tcW w:w="1176" w:type="dxa"/>
            <w:tcBorders>
              <w:top w:val="nil"/>
              <w:left w:val="single" w:sz="16" w:space="0" w:color="000000"/>
              <w:bottom w:val="single" w:sz="16" w:space="0" w:color="000000"/>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VAR00030</w:t>
            </w:r>
          </w:p>
        </w:tc>
        <w:tc>
          <w:tcPr>
            <w:tcW w:w="1019" w:type="dxa"/>
            <w:tcBorders>
              <w:top w:val="nil"/>
              <w:left w:val="single" w:sz="16" w:space="0" w:color="000000"/>
              <w:bottom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1.000</w:t>
            </w:r>
          </w:p>
        </w:tc>
        <w:tc>
          <w:tcPr>
            <w:tcW w:w="1102" w:type="dxa"/>
            <w:tcBorders>
              <w:top w:val="nil"/>
              <w:bottom w:val="single" w:sz="16" w:space="0" w:color="000000"/>
              <w:right w:val="single" w:sz="16" w:space="0" w:color="000000"/>
            </w:tcBorders>
            <w:shd w:val="clear" w:color="auto" w:fill="FFFFFF"/>
          </w:tcPr>
          <w:p w:rsidR="00BF6C13" w:rsidRPr="00A45781" w:rsidRDefault="00BF6C13" w:rsidP="00B0515E">
            <w:pPr>
              <w:autoSpaceDE w:val="0"/>
              <w:autoSpaceDN w:val="0"/>
              <w:adjustRightInd w:val="0"/>
              <w:spacing w:after="0" w:line="320" w:lineRule="atLeast"/>
              <w:ind w:left="60" w:right="60"/>
              <w:jc w:val="right"/>
              <w:rPr>
                <w:rFonts w:ascii="Arial" w:hAnsi="Arial" w:cs="Arial"/>
                <w:color w:val="000000"/>
                <w:sz w:val="18"/>
                <w:szCs w:val="18"/>
              </w:rPr>
            </w:pPr>
            <w:r w:rsidRPr="00A45781">
              <w:rPr>
                <w:rFonts w:ascii="Arial" w:hAnsi="Arial" w:cs="Arial"/>
                <w:color w:val="000000"/>
                <w:sz w:val="18"/>
                <w:szCs w:val="18"/>
              </w:rPr>
              <w:t>.843</w:t>
            </w:r>
          </w:p>
        </w:tc>
      </w:tr>
      <w:tr w:rsidR="00BF6C13" w:rsidRPr="00A45781" w:rsidTr="00B0515E">
        <w:trPr>
          <w:cantSplit/>
          <w:jc w:val="center"/>
        </w:trPr>
        <w:tc>
          <w:tcPr>
            <w:tcW w:w="3297" w:type="dxa"/>
            <w:gridSpan w:val="3"/>
            <w:tcBorders>
              <w:top w:val="nil"/>
              <w:left w:val="nil"/>
              <w:bottom w:val="nil"/>
              <w:right w:val="nil"/>
            </w:tcBorders>
            <w:shd w:val="clear" w:color="auto" w:fill="FFFFFF"/>
          </w:tcPr>
          <w:p w:rsidR="00BF6C13" w:rsidRPr="00A45781" w:rsidRDefault="00BF6C13" w:rsidP="00B0515E">
            <w:pPr>
              <w:autoSpaceDE w:val="0"/>
              <w:autoSpaceDN w:val="0"/>
              <w:adjustRightInd w:val="0"/>
              <w:spacing w:after="0" w:line="320" w:lineRule="atLeast"/>
              <w:ind w:left="60" w:right="60"/>
              <w:rPr>
                <w:rFonts w:ascii="Arial" w:hAnsi="Arial" w:cs="Arial"/>
                <w:color w:val="000000"/>
                <w:sz w:val="18"/>
                <w:szCs w:val="18"/>
              </w:rPr>
            </w:pPr>
            <w:r w:rsidRPr="00A45781">
              <w:rPr>
                <w:rFonts w:ascii="Arial" w:hAnsi="Arial" w:cs="Arial"/>
                <w:color w:val="000000"/>
                <w:sz w:val="18"/>
                <w:szCs w:val="18"/>
              </w:rPr>
              <w:t>Extraction Method: Principal Component Analysis.</w:t>
            </w:r>
          </w:p>
        </w:tc>
      </w:tr>
    </w:tbl>
    <w:p w:rsidR="00BF6C13" w:rsidRPr="00A45781" w:rsidRDefault="00BF6C13" w:rsidP="00BF6C13">
      <w:pPr>
        <w:autoSpaceDE w:val="0"/>
        <w:autoSpaceDN w:val="0"/>
        <w:adjustRightInd w:val="0"/>
        <w:spacing w:after="0" w:line="400" w:lineRule="atLeast"/>
        <w:rPr>
          <w:rFonts w:ascii="Times New Roman" w:hAnsi="Times New Roman" w:cs="Times New Roman"/>
          <w:sz w:val="24"/>
          <w:szCs w:val="24"/>
        </w:rPr>
      </w:pPr>
    </w:p>
    <w:p w:rsidR="00BF6C13" w:rsidRPr="00531DE3" w:rsidRDefault="00BF6C13" w:rsidP="00BF6C13">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Next Step: </w:t>
      </w:r>
      <w:r>
        <w:rPr>
          <w:rFonts w:ascii="Times New Roman" w:hAnsi="Times New Roman" w:cs="Times New Roman"/>
          <w:sz w:val="24"/>
          <w:szCs w:val="24"/>
        </w:rPr>
        <w:t>The initial level of the COEPD decided to shorten the survey utilizing a panel of Subject Matter Experts (SME).</w:t>
      </w:r>
    </w:p>
    <w:p w:rsidR="00BF6C13" w:rsidRDefault="00BF6C13" w:rsidP="00BF6C13">
      <w:pPr>
        <w:pStyle w:val="NoSpacing"/>
        <w:ind w:left="720"/>
        <w:rPr>
          <w:rFonts w:ascii="Times New Roman" w:hAnsi="Times New Roman" w:cs="Times New Roman"/>
          <w:sz w:val="24"/>
          <w:szCs w:val="24"/>
        </w:rPr>
      </w:pPr>
    </w:p>
    <w:p w:rsidR="00BF6C13" w:rsidRPr="00736DEE" w:rsidRDefault="00BF6C13" w:rsidP="00BF6C13">
      <w:pPr>
        <w:pStyle w:val="NoSpacing"/>
        <w:numPr>
          <w:ilvl w:val="0"/>
          <w:numId w:val="2"/>
        </w:numPr>
        <w:rPr>
          <w:rFonts w:ascii="Times New Roman" w:hAnsi="Times New Roman" w:cs="Times New Roman"/>
          <w:sz w:val="24"/>
          <w:szCs w:val="24"/>
        </w:rPr>
      </w:pPr>
      <w:r w:rsidRPr="0096767F">
        <w:rPr>
          <w:rFonts w:ascii="Times New Roman" w:hAnsi="Times New Roman" w:cs="Times New Roman"/>
          <w:b/>
          <w:sz w:val="24"/>
          <w:szCs w:val="24"/>
        </w:rPr>
        <w:t>Fall 2017</w:t>
      </w:r>
      <w:r>
        <w:rPr>
          <w:rFonts w:ascii="Times New Roman" w:hAnsi="Times New Roman" w:cs="Times New Roman"/>
          <w:sz w:val="24"/>
          <w:szCs w:val="24"/>
        </w:rPr>
        <w:t xml:space="preserve"> – The next</w:t>
      </w:r>
      <w:r w:rsidRPr="00736DEE">
        <w:rPr>
          <w:rFonts w:ascii="Times New Roman" w:hAnsi="Times New Roman" w:cs="Times New Roman"/>
          <w:sz w:val="24"/>
          <w:szCs w:val="24"/>
        </w:rPr>
        <w:t xml:space="preserve"> step for determini</w:t>
      </w:r>
      <w:r>
        <w:rPr>
          <w:rFonts w:ascii="Times New Roman" w:hAnsi="Times New Roman" w:cs="Times New Roman"/>
          <w:sz w:val="24"/>
          <w:szCs w:val="24"/>
        </w:rPr>
        <w:t>ng validity and possibly shortening the Employer Satisfaction</w:t>
      </w:r>
      <w:r w:rsidRPr="00736DEE">
        <w:rPr>
          <w:rFonts w:ascii="Times New Roman" w:hAnsi="Times New Roman" w:cs="Times New Roman"/>
          <w:sz w:val="24"/>
          <w:szCs w:val="24"/>
        </w:rPr>
        <w:t xml:space="preserve"> Survey was to identify a panel of subject matter experts (SME) to conduct a </w:t>
      </w:r>
      <w:r w:rsidRPr="00736DEE">
        <w:rPr>
          <w:rFonts w:ascii="Times New Roman" w:hAnsi="Times New Roman" w:cs="Times New Roman"/>
          <w:b/>
          <w:sz w:val="24"/>
          <w:szCs w:val="24"/>
        </w:rPr>
        <w:t>Content Validity Study</w:t>
      </w:r>
      <w:r w:rsidR="00555EC7">
        <w:rPr>
          <w:rFonts w:ascii="Times New Roman" w:hAnsi="Times New Roman" w:cs="Times New Roman"/>
          <w:sz w:val="24"/>
          <w:szCs w:val="24"/>
        </w:rPr>
        <w:t>.  Nine</w:t>
      </w:r>
      <w:r w:rsidRPr="00736DEE">
        <w:rPr>
          <w:rFonts w:ascii="Times New Roman" w:hAnsi="Times New Roman" w:cs="Times New Roman"/>
          <w:sz w:val="24"/>
          <w:szCs w:val="24"/>
        </w:rPr>
        <w:t xml:space="preserve"> experts (including principals, assistant principals, and personnel directors) were identified and asked to answer the following for each question on the survey:</w:t>
      </w:r>
    </w:p>
    <w:p w:rsidR="00BF6C13" w:rsidRDefault="00BF6C13" w:rsidP="00BF6C13">
      <w:pPr>
        <w:pStyle w:val="NoSpacing"/>
        <w:ind w:left="720"/>
        <w:rPr>
          <w:rFonts w:ascii="Times New Roman" w:hAnsi="Times New Roman" w:cs="Times New Roman"/>
          <w:sz w:val="24"/>
          <w:szCs w:val="24"/>
        </w:rPr>
      </w:pPr>
    </w:p>
    <w:p w:rsidR="00BF6C13" w:rsidRDefault="00BF6C13" w:rsidP="00BF6C13">
      <w:pPr>
        <w:pStyle w:val="NoSpacing"/>
        <w:ind w:left="1440"/>
        <w:rPr>
          <w:rFonts w:ascii="Times New Roman" w:hAnsi="Times New Roman" w:cs="Times New Roman"/>
          <w:sz w:val="24"/>
          <w:szCs w:val="24"/>
        </w:rPr>
      </w:pPr>
      <w:r>
        <w:rPr>
          <w:rFonts w:ascii="Times New Roman" w:hAnsi="Times New Roman" w:cs="Times New Roman"/>
          <w:sz w:val="24"/>
          <w:szCs w:val="24"/>
        </w:rPr>
        <w:t>To what degree is the question in the survey essential to the intended measurement, specifically employer satisfaction?</w:t>
      </w:r>
    </w:p>
    <w:p w:rsidR="00BF6C13" w:rsidRDefault="00BF6C13" w:rsidP="00BF6C13">
      <w:pPr>
        <w:pStyle w:val="NoSpacing"/>
        <w:ind w:left="1440"/>
        <w:rPr>
          <w:rFonts w:ascii="Times New Roman" w:hAnsi="Times New Roman" w:cs="Times New Roman"/>
          <w:sz w:val="24"/>
          <w:szCs w:val="24"/>
        </w:rPr>
      </w:pPr>
    </w:p>
    <w:p w:rsidR="00BF6C13" w:rsidRDefault="00BF6C13" w:rsidP="00BF6C1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Essential</w:t>
      </w:r>
      <w:r>
        <w:rPr>
          <w:rFonts w:ascii="Times New Roman" w:hAnsi="Times New Roman" w:cs="Times New Roman"/>
          <w:sz w:val="24"/>
          <w:szCs w:val="24"/>
        </w:rPr>
        <w:tab/>
      </w:r>
      <w:r>
        <w:rPr>
          <w:rFonts w:ascii="Times New Roman" w:hAnsi="Times New Roman" w:cs="Times New Roman"/>
          <w:sz w:val="24"/>
          <w:szCs w:val="24"/>
        </w:rPr>
        <w:tab/>
        <w:t>2. Useful, but not essential</w:t>
      </w:r>
      <w:r>
        <w:rPr>
          <w:rFonts w:ascii="Times New Roman" w:hAnsi="Times New Roman" w:cs="Times New Roman"/>
          <w:sz w:val="24"/>
          <w:szCs w:val="24"/>
        </w:rPr>
        <w:tab/>
      </w:r>
      <w:r>
        <w:rPr>
          <w:rFonts w:ascii="Times New Roman" w:hAnsi="Times New Roman" w:cs="Times New Roman"/>
          <w:sz w:val="24"/>
          <w:szCs w:val="24"/>
        </w:rPr>
        <w:tab/>
        <w:t xml:space="preserve">3. Not necessary </w:t>
      </w:r>
    </w:p>
    <w:p w:rsidR="00BF6C13" w:rsidRDefault="00BF6C13" w:rsidP="00BF6C13">
      <w:pPr>
        <w:pStyle w:val="NoSpacing"/>
        <w:ind w:left="1440"/>
        <w:rPr>
          <w:rFonts w:ascii="Times New Roman" w:hAnsi="Times New Roman" w:cs="Times New Roman"/>
          <w:sz w:val="24"/>
          <w:szCs w:val="24"/>
        </w:rPr>
      </w:pPr>
    </w:p>
    <w:p w:rsidR="00BF6C13" w:rsidRDefault="00BF6C13" w:rsidP="00BF6C13">
      <w:pPr>
        <w:pStyle w:val="NoSpacing"/>
        <w:ind w:left="1440"/>
        <w:rPr>
          <w:rFonts w:ascii="Times New Roman" w:hAnsi="Times New Roman" w:cs="Times New Roman"/>
          <w:sz w:val="24"/>
          <w:szCs w:val="24"/>
        </w:rPr>
      </w:pPr>
    </w:p>
    <w:p w:rsidR="00BF6C13" w:rsidRDefault="00BF6C13" w:rsidP="00BF6C13">
      <w:pPr>
        <w:pStyle w:val="NoSpacing"/>
        <w:rPr>
          <w:rFonts w:ascii="Times New Roman" w:hAnsi="Times New Roman" w:cs="Times New Roman"/>
          <w:sz w:val="24"/>
          <w:szCs w:val="24"/>
        </w:rPr>
      </w:pPr>
      <w:r>
        <w:rPr>
          <w:rFonts w:ascii="Times New Roman" w:hAnsi="Times New Roman" w:cs="Times New Roman"/>
          <w:sz w:val="24"/>
          <w:szCs w:val="24"/>
        </w:rPr>
        <w:tab/>
        <w:t xml:space="preserve">Results:  In order to determine the results, the </w:t>
      </w:r>
      <w:proofErr w:type="spellStart"/>
      <w:r>
        <w:rPr>
          <w:rFonts w:ascii="Times New Roman" w:hAnsi="Times New Roman" w:cs="Times New Roman"/>
          <w:sz w:val="24"/>
          <w:szCs w:val="24"/>
        </w:rPr>
        <w:t>Lawshe</w:t>
      </w:r>
      <w:proofErr w:type="spellEnd"/>
      <w:r>
        <w:rPr>
          <w:rFonts w:ascii="Times New Roman" w:hAnsi="Times New Roman" w:cs="Times New Roman"/>
          <w:sz w:val="24"/>
          <w:szCs w:val="24"/>
        </w:rPr>
        <w:t xml:space="preserve"> test was </w:t>
      </w:r>
      <w:proofErr w:type="spellStart"/>
      <w:r>
        <w:rPr>
          <w:rFonts w:ascii="Times New Roman" w:hAnsi="Times New Roman" w:cs="Times New Roman"/>
          <w:sz w:val="24"/>
          <w:szCs w:val="24"/>
        </w:rPr>
        <w:t>utlilized</w:t>
      </w:r>
      <w:proofErr w:type="spellEnd"/>
      <w:r>
        <w:rPr>
          <w:rFonts w:ascii="Times New Roman" w:hAnsi="Times New Roman" w:cs="Times New Roman"/>
          <w:sz w:val="24"/>
          <w:szCs w:val="24"/>
        </w:rPr>
        <w:t xml:space="preserve">.  </w:t>
      </w:r>
    </w:p>
    <w:p w:rsidR="00BF6C13" w:rsidRDefault="00BF6C13" w:rsidP="00BF6C1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36"/>
        <w:gridCol w:w="802"/>
        <w:gridCol w:w="802"/>
        <w:gridCol w:w="802"/>
        <w:gridCol w:w="801"/>
        <w:gridCol w:w="801"/>
        <w:gridCol w:w="801"/>
        <w:gridCol w:w="801"/>
        <w:gridCol w:w="801"/>
        <w:gridCol w:w="801"/>
        <w:gridCol w:w="628"/>
      </w:tblGrid>
      <w:tr w:rsidR="00C957F4" w:rsidRPr="00A02646" w:rsidTr="00537BF5">
        <w:tc>
          <w:tcPr>
            <w:tcW w:w="0" w:type="auto"/>
            <w:shd w:val="clear" w:color="auto" w:fill="C2D69B" w:themeFill="accent3" w:themeFillTint="99"/>
          </w:tcPr>
          <w:p w:rsidR="00C957F4" w:rsidRPr="00A02646" w:rsidRDefault="00C957F4" w:rsidP="00BF6C13">
            <w:pPr>
              <w:pStyle w:val="NoSpacing"/>
              <w:rPr>
                <w:rFonts w:ascii="Times New Roman" w:hAnsi="Times New Roman" w:cs="Times New Roman"/>
                <w:sz w:val="20"/>
                <w:szCs w:val="20"/>
              </w:rPr>
            </w:pP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1</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2</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3</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4</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5</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6</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7</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8</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Expert 9</w:t>
            </w:r>
          </w:p>
        </w:tc>
        <w:tc>
          <w:tcPr>
            <w:tcW w:w="0" w:type="auto"/>
            <w:shd w:val="clear" w:color="auto" w:fill="C2D69B" w:themeFill="accent3" w:themeFillTint="99"/>
          </w:tcPr>
          <w:p w:rsidR="00C957F4" w:rsidRPr="00A02646" w:rsidRDefault="00C957F4" w:rsidP="00C957F4">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CVR</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#2</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#3</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#4</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#5</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#6</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#7</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#8</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#9</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#10</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277950" w:rsidP="00A02646">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277950" w:rsidP="00A02646">
            <w:pPr>
              <w:pStyle w:val="NoSpacing"/>
              <w:jc w:val="center"/>
              <w:rPr>
                <w:rFonts w:ascii="Times New Roman" w:hAnsi="Times New Roman" w:cs="Times New Roman"/>
                <w:sz w:val="20"/>
                <w:szCs w:val="20"/>
              </w:rPr>
            </w:pPr>
            <w:r>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#11</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lastRenderedPageBreak/>
              <w:t>Item #12</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#13</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#14</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BF6C13">
            <w:pPr>
              <w:pStyle w:val="NoSpacing"/>
              <w:rPr>
                <w:rFonts w:ascii="Times New Roman" w:hAnsi="Times New Roman" w:cs="Times New Roman"/>
                <w:sz w:val="20"/>
                <w:szCs w:val="20"/>
              </w:rPr>
            </w:pPr>
            <w:r w:rsidRPr="00A02646">
              <w:rPr>
                <w:rFonts w:ascii="Times New Roman" w:hAnsi="Times New Roman" w:cs="Times New Roman"/>
                <w:sz w:val="20"/>
                <w:szCs w:val="20"/>
              </w:rPr>
              <w:t>Item #15</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#16</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#17</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#18</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.778</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#19</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#20</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#21</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#22</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#23</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#24</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#25</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#26</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#27</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.556</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#28</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.111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#29</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.333</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Item #30</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x</w:t>
            </w:r>
          </w:p>
        </w:tc>
        <w:tc>
          <w:tcPr>
            <w:tcW w:w="0" w:type="auto"/>
          </w:tcPr>
          <w:p w:rsidR="00C957F4" w:rsidRPr="00A02646" w:rsidRDefault="00A02646" w:rsidP="00A02646">
            <w:pPr>
              <w:pStyle w:val="NoSpacing"/>
              <w:jc w:val="center"/>
              <w:rPr>
                <w:rFonts w:ascii="Times New Roman" w:hAnsi="Times New Roman" w:cs="Times New Roman"/>
                <w:sz w:val="20"/>
                <w:szCs w:val="20"/>
              </w:rPr>
            </w:pPr>
            <w:r w:rsidRPr="00A02646">
              <w:rPr>
                <w:rFonts w:ascii="Times New Roman" w:hAnsi="Times New Roman" w:cs="Times New Roman"/>
                <w:sz w:val="20"/>
                <w:szCs w:val="20"/>
              </w:rPr>
              <w:t>1</w:t>
            </w:r>
          </w:p>
        </w:tc>
      </w:tr>
      <w:tr w:rsidR="00C957F4" w:rsidRPr="00A02646" w:rsidTr="00537BF5">
        <w:tc>
          <w:tcPr>
            <w:tcW w:w="0" w:type="auto"/>
            <w:shd w:val="clear" w:color="auto" w:fill="EAF1DD" w:themeFill="accent3" w:themeFillTint="33"/>
          </w:tcPr>
          <w:p w:rsidR="00C957F4" w:rsidRPr="00A02646" w:rsidRDefault="00C957F4" w:rsidP="00005D22">
            <w:pPr>
              <w:pStyle w:val="NoSpacing"/>
              <w:rPr>
                <w:rFonts w:ascii="Times New Roman" w:hAnsi="Times New Roman" w:cs="Times New Roman"/>
                <w:sz w:val="20"/>
                <w:szCs w:val="20"/>
              </w:rPr>
            </w:pPr>
            <w:r w:rsidRPr="00A02646">
              <w:rPr>
                <w:rFonts w:ascii="Times New Roman" w:hAnsi="Times New Roman" w:cs="Times New Roman"/>
                <w:sz w:val="20"/>
                <w:szCs w:val="20"/>
              </w:rPr>
              <w:t>CVR Critical for a panel size of 9 is .778</w:t>
            </w: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c>
          <w:tcPr>
            <w:tcW w:w="0" w:type="auto"/>
          </w:tcPr>
          <w:p w:rsidR="00C957F4" w:rsidRPr="00A02646" w:rsidRDefault="00C957F4" w:rsidP="00A02646">
            <w:pPr>
              <w:pStyle w:val="NoSpacing"/>
              <w:jc w:val="center"/>
              <w:rPr>
                <w:rFonts w:ascii="Times New Roman" w:hAnsi="Times New Roman" w:cs="Times New Roman"/>
                <w:sz w:val="20"/>
                <w:szCs w:val="20"/>
              </w:rPr>
            </w:pPr>
          </w:p>
        </w:tc>
      </w:tr>
    </w:tbl>
    <w:p w:rsidR="00C957F4" w:rsidRDefault="00C957F4" w:rsidP="00BF6C13">
      <w:pPr>
        <w:pStyle w:val="NoSpacing"/>
        <w:rPr>
          <w:rFonts w:ascii="Times New Roman" w:hAnsi="Times New Roman" w:cs="Times New Roman"/>
          <w:sz w:val="24"/>
          <w:szCs w:val="24"/>
        </w:rPr>
      </w:pPr>
    </w:p>
    <w:p w:rsidR="00C957F4" w:rsidRDefault="00C957F4" w:rsidP="00BF6C13">
      <w:pPr>
        <w:pStyle w:val="NoSpacing"/>
        <w:rPr>
          <w:rFonts w:ascii="Times New Roman" w:hAnsi="Times New Roman" w:cs="Times New Roman"/>
          <w:sz w:val="24"/>
          <w:szCs w:val="24"/>
        </w:rPr>
      </w:pPr>
    </w:p>
    <w:p w:rsidR="00C957F4" w:rsidRDefault="00C957F4" w:rsidP="00BF6C13">
      <w:pPr>
        <w:pStyle w:val="NoSpacing"/>
        <w:rPr>
          <w:rFonts w:ascii="Times New Roman" w:hAnsi="Times New Roman" w:cs="Times New Roman"/>
          <w:sz w:val="24"/>
          <w:szCs w:val="24"/>
        </w:rPr>
      </w:pPr>
    </w:p>
    <w:p w:rsidR="00933835" w:rsidRDefault="00933835" w:rsidP="009338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Based upon the </w:t>
      </w:r>
      <w:proofErr w:type="spellStart"/>
      <w:r>
        <w:rPr>
          <w:rFonts w:ascii="Times New Roman" w:hAnsi="Times New Roman" w:cs="Times New Roman"/>
          <w:sz w:val="24"/>
          <w:szCs w:val="24"/>
        </w:rPr>
        <w:t>Lawshe</w:t>
      </w:r>
      <w:proofErr w:type="spellEnd"/>
      <w:r>
        <w:rPr>
          <w:rFonts w:ascii="Times New Roman" w:hAnsi="Times New Roman" w:cs="Times New Roman"/>
          <w:sz w:val="24"/>
          <w:szCs w:val="24"/>
        </w:rPr>
        <w:t xml:space="preserve"> fin</w:t>
      </w:r>
      <w:r w:rsidR="00277950">
        <w:rPr>
          <w:rFonts w:ascii="Times New Roman" w:hAnsi="Times New Roman" w:cs="Times New Roman"/>
          <w:sz w:val="24"/>
          <w:szCs w:val="24"/>
        </w:rPr>
        <w:t>dings, ten</w:t>
      </w:r>
      <w:r>
        <w:rPr>
          <w:rFonts w:ascii="Times New Roman" w:hAnsi="Times New Roman" w:cs="Times New Roman"/>
          <w:sz w:val="24"/>
          <w:szCs w:val="24"/>
        </w:rPr>
        <w:t xml:space="preserve"> questions were determined to be useful, but not essential.  With nine experts examining the survey, eight of the nine had to rate the question “Essential” and a value of “0.778 or higher” had to be met for the question to be kept.  </w:t>
      </w:r>
    </w:p>
    <w:p w:rsidR="00933835" w:rsidRDefault="00933835" w:rsidP="00933835">
      <w:pPr>
        <w:pStyle w:val="NoSpacing"/>
        <w:ind w:left="720"/>
        <w:rPr>
          <w:rFonts w:ascii="Times New Roman" w:hAnsi="Times New Roman" w:cs="Times New Roman"/>
          <w:sz w:val="24"/>
          <w:szCs w:val="24"/>
        </w:rPr>
      </w:pPr>
    </w:p>
    <w:p w:rsidR="00933835" w:rsidRDefault="00933835" w:rsidP="00933835">
      <w:pPr>
        <w:pStyle w:val="NoSpacing"/>
        <w:ind w:left="720"/>
        <w:rPr>
          <w:rFonts w:ascii="Times New Roman" w:hAnsi="Times New Roman" w:cs="Times New Roman"/>
          <w:sz w:val="24"/>
          <w:szCs w:val="24"/>
        </w:rPr>
      </w:pPr>
      <w:r>
        <w:rPr>
          <w:rFonts w:ascii="Times New Roman" w:hAnsi="Times New Roman" w:cs="Times New Roman"/>
          <w:sz w:val="24"/>
          <w:szCs w:val="24"/>
        </w:rPr>
        <w:t>After discussion amongst faculty and leadership, it was determin</w:t>
      </w:r>
      <w:r w:rsidR="00277950">
        <w:rPr>
          <w:rFonts w:ascii="Times New Roman" w:hAnsi="Times New Roman" w:cs="Times New Roman"/>
          <w:sz w:val="24"/>
          <w:szCs w:val="24"/>
        </w:rPr>
        <w:t>ed all ten</w:t>
      </w:r>
      <w:r>
        <w:rPr>
          <w:rFonts w:ascii="Times New Roman" w:hAnsi="Times New Roman" w:cs="Times New Roman"/>
          <w:sz w:val="24"/>
          <w:szCs w:val="24"/>
        </w:rPr>
        <w:t xml:space="preserve"> questions should be removed from the “Employer Satisfaction Survey”.</w:t>
      </w:r>
    </w:p>
    <w:p w:rsidR="00BF6C13" w:rsidRDefault="00BF6C13" w:rsidP="00BF6C13">
      <w:pPr>
        <w:pStyle w:val="NoSpacing"/>
        <w:ind w:firstLine="720"/>
        <w:rPr>
          <w:rFonts w:ascii="Times New Roman" w:hAnsi="Times New Roman" w:cs="Times New Roman"/>
          <w:sz w:val="24"/>
          <w:szCs w:val="24"/>
        </w:rPr>
      </w:pPr>
    </w:p>
    <w:p w:rsidR="00BF6C13" w:rsidRPr="0059447A" w:rsidRDefault="00BF6C13" w:rsidP="00BF6C13">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Next Step:  </w:t>
      </w:r>
      <w:r>
        <w:rPr>
          <w:rFonts w:ascii="Times New Roman" w:hAnsi="Times New Roman" w:cs="Times New Roman"/>
          <w:sz w:val="24"/>
          <w:szCs w:val="24"/>
        </w:rPr>
        <w:t>Revised “Employer Satisfaction Survey” distributed to principals from RESA II and RESA III</w:t>
      </w:r>
      <w:r w:rsidR="003466C5">
        <w:rPr>
          <w:rFonts w:ascii="Times New Roman" w:hAnsi="Times New Roman" w:cs="Times New Roman"/>
          <w:sz w:val="24"/>
          <w:szCs w:val="24"/>
        </w:rPr>
        <w:t xml:space="preserve"> in </w:t>
      </w:r>
      <w:proofErr w:type="gramStart"/>
      <w:r w:rsidR="003466C5">
        <w:rPr>
          <w:rFonts w:ascii="Times New Roman" w:hAnsi="Times New Roman" w:cs="Times New Roman"/>
          <w:sz w:val="24"/>
          <w:szCs w:val="24"/>
        </w:rPr>
        <w:t>Fall</w:t>
      </w:r>
      <w:proofErr w:type="gramEnd"/>
      <w:r w:rsidR="003466C5">
        <w:rPr>
          <w:rFonts w:ascii="Times New Roman" w:hAnsi="Times New Roman" w:cs="Times New Roman"/>
          <w:sz w:val="24"/>
          <w:szCs w:val="24"/>
        </w:rPr>
        <w:t xml:space="preserve"> 2017</w:t>
      </w:r>
      <w:r>
        <w:rPr>
          <w:rFonts w:ascii="Times New Roman" w:hAnsi="Times New Roman" w:cs="Times New Roman"/>
          <w:sz w:val="24"/>
          <w:szCs w:val="24"/>
        </w:rPr>
        <w:t>.</w:t>
      </w:r>
    </w:p>
    <w:p w:rsidR="00BF6C13" w:rsidRDefault="00BF6C13" w:rsidP="00BF6C13"/>
    <w:p w:rsidR="00BF6C13" w:rsidRDefault="00BF6C13"/>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A02646" w:rsidRDefault="00A02646" w:rsidP="00DE7A76">
      <w:pPr>
        <w:pStyle w:val="NoSpacing"/>
        <w:jc w:val="center"/>
        <w:rPr>
          <w:rFonts w:ascii="Times New Roman" w:hAnsi="Times New Roman" w:cs="Times New Roman"/>
          <w:b/>
          <w:i/>
          <w:iCs/>
          <w:sz w:val="24"/>
          <w:szCs w:val="24"/>
        </w:rPr>
      </w:pPr>
    </w:p>
    <w:p w:rsidR="007E797C" w:rsidRPr="00DE7A76" w:rsidRDefault="00A021F7" w:rsidP="00DE7A76">
      <w:pPr>
        <w:pStyle w:val="NoSpacing"/>
        <w:jc w:val="center"/>
        <w:rPr>
          <w:rFonts w:ascii="Times New Roman" w:hAnsi="Times New Roman" w:cs="Times New Roman"/>
          <w:b/>
          <w:i/>
          <w:iCs/>
          <w:sz w:val="24"/>
          <w:szCs w:val="24"/>
        </w:rPr>
      </w:pPr>
      <w:r w:rsidRPr="00DE7A76">
        <w:rPr>
          <w:rFonts w:ascii="Times New Roman" w:hAnsi="Times New Roman" w:cs="Times New Roman"/>
          <w:b/>
          <w:i/>
          <w:iCs/>
          <w:sz w:val="24"/>
          <w:szCs w:val="24"/>
        </w:rPr>
        <w:lastRenderedPageBreak/>
        <w:t>D</w:t>
      </w:r>
      <w:r w:rsidR="00DE7A76">
        <w:rPr>
          <w:rFonts w:ascii="Times New Roman" w:hAnsi="Times New Roman" w:cs="Times New Roman"/>
          <w:b/>
          <w:i/>
          <w:iCs/>
          <w:sz w:val="24"/>
          <w:szCs w:val="24"/>
        </w:rPr>
        <w:t>ata</w:t>
      </w:r>
    </w:p>
    <w:p w:rsidR="007E797C" w:rsidRDefault="007E797C" w:rsidP="007E797C">
      <w:pPr>
        <w:pStyle w:val="NoSpacing"/>
        <w:rPr>
          <w:rFonts w:ascii="Times New Roman" w:hAnsi="Times New Roman" w:cs="Times New Roman"/>
          <w:b/>
          <w:sz w:val="24"/>
          <w:szCs w:val="24"/>
        </w:rPr>
      </w:pPr>
    </w:p>
    <w:p w:rsidR="00BF6C13" w:rsidRPr="007E797C" w:rsidRDefault="00BF6C13" w:rsidP="007E797C">
      <w:pPr>
        <w:pStyle w:val="NoSpacing"/>
        <w:rPr>
          <w:rFonts w:ascii="Times New Roman" w:hAnsi="Times New Roman" w:cs="Times New Roman"/>
          <w:b/>
          <w:sz w:val="24"/>
          <w:szCs w:val="24"/>
        </w:rPr>
      </w:pPr>
      <w:r w:rsidRPr="007E797C">
        <w:rPr>
          <w:rFonts w:ascii="Times New Roman" w:hAnsi="Times New Roman" w:cs="Times New Roman"/>
          <w:b/>
          <w:sz w:val="24"/>
          <w:szCs w:val="24"/>
        </w:rPr>
        <w:t>Initial Level Employer Satisfaction Survey – 1</w:t>
      </w:r>
      <w:r w:rsidRPr="007E797C">
        <w:rPr>
          <w:rFonts w:ascii="Times New Roman" w:hAnsi="Times New Roman" w:cs="Times New Roman"/>
          <w:b/>
          <w:sz w:val="24"/>
          <w:szCs w:val="24"/>
          <w:vertAlign w:val="superscript"/>
        </w:rPr>
        <w:t>st</w:t>
      </w:r>
      <w:r w:rsidRPr="007E797C">
        <w:rPr>
          <w:rFonts w:ascii="Times New Roman" w:hAnsi="Times New Roman" w:cs="Times New Roman"/>
          <w:b/>
          <w:sz w:val="24"/>
          <w:szCs w:val="24"/>
        </w:rPr>
        <w:t xml:space="preserve"> Year </w:t>
      </w:r>
      <w:proofErr w:type="gramStart"/>
      <w:r w:rsidRPr="007E797C">
        <w:rPr>
          <w:rFonts w:ascii="Times New Roman" w:hAnsi="Times New Roman" w:cs="Times New Roman"/>
          <w:b/>
          <w:sz w:val="24"/>
          <w:szCs w:val="24"/>
        </w:rPr>
        <w:t>Out</w:t>
      </w:r>
      <w:proofErr w:type="gramEnd"/>
      <w:r w:rsidRPr="007E797C">
        <w:rPr>
          <w:rFonts w:ascii="Times New Roman" w:hAnsi="Times New Roman" w:cs="Times New Roman"/>
          <w:b/>
          <w:sz w:val="24"/>
          <w:szCs w:val="24"/>
        </w:rPr>
        <w:t xml:space="preserve"> Teachers</w:t>
      </w:r>
    </w:p>
    <w:p w:rsidR="00BF6C13" w:rsidRPr="00E92392" w:rsidRDefault="00BF6C13" w:rsidP="00BF6C13">
      <w:pPr>
        <w:pStyle w:val="NoSpacing"/>
        <w:rPr>
          <w:rFonts w:ascii="Times New Roman" w:hAnsi="Times New Roman" w:cs="Times New Roman"/>
          <w:sz w:val="24"/>
          <w:szCs w:val="24"/>
        </w:rPr>
      </w:pPr>
      <w:r w:rsidRPr="00E92392">
        <w:rPr>
          <w:rFonts w:ascii="Times New Roman" w:hAnsi="Times New Roman" w:cs="Times New Roman"/>
          <w:sz w:val="24"/>
          <w:szCs w:val="24"/>
        </w:rPr>
        <w:t xml:space="preserve">New instrument </w:t>
      </w:r>
      <w:r>
        <w:rPr>
          <w:rFonts w:ascii="Times New Roman" w:hAnsi="Times New Roman" w:cs="Times New Roman"/>
          <w:sz w:val="24"/>
          <w:szCs w:val="24"/>
        </w:rPr>
        <w:t>developed during the summer of 2016</w:t>
      </w:r>
      <w:r w:rsidRPr="00E92392">
        <w:rPr>
          <w:rFonts w:ascii="Times New Roman" w:hAnsi="Times New Roman" w:cs="Times New Roman"/>
          <w:sz w:val="24"/>
          <w:szCs w:val="24"/>
        </w:rPr>
        <w:t>.  First (1</w:t>
      </w:r>
      <w:r w:rsidRPr="00E92392">
        <w:rPr>
          <w:rFonts w:ascii="Times New Roman" w:hAnsi="Times New Roman" w:cs="Times New Roman"/>
          <w:sz w:val="24"/>
          <w:szCs w:val="24"/>
          <w:vertAlign w:val="superscript"/>
        </w:rPr>
        <w:t>st</w:t>
      </w:r>
      <w:r w:rsidRPr="00E92392">
        <w:rPr>
          <w:rFonts w:ascii="Times New Roman" w:hAnsi="Times New Roman" w:cs="Times New Roman"/>
          <w:sz w:val="24"/>
          <w:szCs w:val="24"/>
        </w:rPr>
        <w:t>) application of survey results below.</w:t>
      </w:r>
      <w:r>
        <w:rPr>
          <w:rFonts w:ascii="Times New Roman" w:hAnsi="Times New Roman" w:cs="Times New Roman"/>
          <w:sz w:val="24"/>
          <w:szCs w:val="24"/>
        </w:rPr>
        <w:t xml:space="preserve">  Surveys completed for 1</w:t>
      </w:r>
      <w:r w:rsidRPr="003561A1">
        <w:rPr>
          <w:rFonts w:ascii="Times New Roman" w:hAnsi="Times New Roman" w:cs="Times New Roman"/>
          <w:sz w:val="24"/>
          <w:szCs w:val="24"/>
          <w:vertAlign w:val="superscript"/>
        </w:rPr>
        <w:t>st</w:t>
      </w:r>
      <w:r>
        <w:rPr>
          <w:rFonts w:ascii="Times New Roman" w:hAnsi="Times New Roman" w:cs="Times New Roman"/>
          <w:sz w:val="24"/>
          <w:szCs w:val="24"/>
        </w:rPr>
        <w:t xml:space="preserve"> year out completers.</w:t>
      </w:r>
    </w:p>
    <w:p w:rsidR="00BF6C13" w:rsidRDefault="00BF6C13" w:rsidP="00BF6C13">
      <w:pPr>
        <w:pStyle w:val="NoSpacing"/>
        <w:rPr>
          <w:rFonts w:ascii="Times New Roman" w:hAnsi="Times New Roman" w:cs="Times New Roman"/>
          <w:sz w:val="24"/>
          <w:szCs w:val="24"/>
        </w:rPr>
      </w:pPr>
    </w:p>
    <w:p w:rsidR="00BF6C13" w:rsidRDefault="00BF6C13" w:rsidP="007E797C">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Pr="0025210C">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out Completers,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2016</w:t>
      </w:r>
    </w:p>
    <w:p w:rsidR="00BF6C13" w:rsidRPr="00054C76" w:rsidRDefault="00BF6C13" w:rsidP="007E797C">
      <w:pPr>
        <w:pStyle w:val="NoSpacing"/>
        <w:jc w:val="center"/>
        <w:rPr>
          <w:rFonts w:ascii="Times New Roman" w:hAnsi="Times New Roman" w:cs="Times New Roman"/>
          <w:b/>
          <w:sz w:val="24"/>
          <w:szCs w:val="24"/>
        </w:rPr>
      </w:pPr>
      <w:r>
        <w:rPr>
          <w:rFonts w:ascii="Times New Roman" w:hAnsi="Times New Roman" w:cs="Times New Roman"/>
          <w:b/>
          <w:sz w:val="24"/>
          <w:szCs w:val="24"/>
        </w:rPr>
        <w:t>N = 7, Return Rate (21.2%)</w:t>
      </w:r>
    </w:p>
    <w:tbl>
      <w:tblPr>
        <w:tblStyle w:val="TableGrid"/>
        <w:tblW w:w="9576" w:type="dxa"/>
        <w:tblLook w:val="04A0" w:firstRow="1" w:lastRow="0" w:firstColumn="1" w:lastColumn="0" w:noHBand="0" w:noVBand="1"/>
      </w:tblPr>
      <w:tblGrid>
        <w:gridCol w:w="457"/>
        <w:gridCol w:w="3649"/>
        <w:gridCol w:w="1425"/>
        <w:gridCol w:w="1463"/>
        <w:gridCol w:w="1079"/>
        <w:gridCol w:w="1503"/>
      </w:tblGrid>
      <w:tr w:rsidR="00BF6C13" w:rsidRPr="0085303C" w:rsidTr="00537BF5">
        <w:tc>
          <w:tcPr>
            <w:tcW w:w="456" w:type="dxa"/>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w:t>
            </w:r>
          </w:p>
        </w:tc>
        <w:tc>
          <w:tcPr>
            <w:tcW w:w="3649" w:type="dxa"/>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Teacher Quality</w:t>
            </w:r>
          </w:p>
        </w:tc>
        <w:tc>
          <w:tcPr>
            <w:tcW w:w="0" w:type="auto"/>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Distinguished</w:t>
            </w:r>
          </w:p>
        </w:tc>
        <w:tc>
          <w:tcPr>
            <w:tcW w:w="0" w:type="auto"/>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Accomplished</w:t>
            </w:r>
          </w:p>
        </w:tc>
        <w:tc>
          <w:tcPr>
            <w:tcW w:w="0" w:type="auto"/>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Emerging</w:t>
            </w:r>
          </w:p>
        </w:tc>
        <w:tc>
          <w:tcPr>
            <w:tcW w:w="0" w:type="auto"/>
            <w:shd w:val="clear" w:color="auto" w:fill="C2D69B" w:themeFill="accent3" w:themeFillTint="99"/>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Unsatisfactory</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B0515E">
            <w:pPr>
              <w:rPr>
                <w:sz w:val="16"/>
                <w:szCs w:val="16"/>
              </w:rPr>
            </w:pPr>
            <w:r w:rsidRPr="0085303C">
              <w:rPr>
                <w:sz w:val="16"/>
                <w:szCs w:val="16"/>
              </w:rPr>
              <w:t xml:space="preserve">The teacher has a deep knowledge of the content and it inter-relatedness within and across the disciplines and can move beyond basic content competency to ensure student mastery of skills necessary for success in life </w:t>
            </w:r>
          </w:p>
          <w:p w:rsidR="00BF6C13" w:rsidRPr="0085303C" w:rsidRDefault="00BF6C13" w:rsidP="002F6F50">
            <w:pPr>
              <w:rPr>
                <w:sz w:val="16"/>
                <w:szCs w:val="16"/>
              </w:rPr>
            </w:pPr>
            <w:proofErr w:type="gramStart"/>
            <w:r w:rsidRPr="0085303C">
              <w:rPr>
                <w:sz w:val="16"/>
                <w:szCs w:val="16"/>
              </w:rPr>
              <w:t>and</w:t>
            </w:r>
            <w:proofErr w:type="gramEnd"/>
            <w:r w:rsidRPr="0085303C">
              <w:rPr>
                <w:sz w:val="16"/>
                <w:szCs w:val="16"/>
              </w:rPr>
              <w:t xml:space="preserve"> work. (1A: Core Content)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has a deep knowledge of the art and science of teaching in his/ her specific content and can facilitate experiences that advance creativity, innovation and problem solving (1B: Pedagogy)</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3</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uses a standards-based approach to instruction aligned with the state and local curriculum and sets instructional goals and objectives that describe what students will learn. (1C: Setting Goals and Objectives for learning)</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rPr>
                <w:sz w:val="16"/>
                <w:szCs w:val="16"/>
              </w:rPr>
            </w:pPr>
          </w:p>
          <w:p w:rsidR="00BF6C13" w:rsidRPr="0085303C" w:rsidRDefault="00BF6C13" w:rsidP="00B0515E">
            <w:pPr>
              <w:rPr>
                <w:sz w:val="16"/>
                <w:szCs w:val="16"/>
              </w:rPr>
            </w:pPr>
          </w:p>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4</w:t>
            </w:r>
          </w:p>
        </w:tc>
        <w:tc>
          <w:tcPr>
            <w:tcW w:w="3649" w:type="dxa"/>
            <w:shd w:val="clear" w:color="auto" w:fill="EAF1DD" w:themeFill="accent3" w:themeFillTint="33"/>
          </w:tcPr>
          <w:p w:rsidR="00BF6C13" w:rsidRPr="0085303C" w:rsidRDefault="00BF6C13" w:rsidP="00B0515E">
            <w:pPr>
              <w:ind w:left="-180" w:firstLine="180"/>
              <w:jc w:val="center"/>
              <w:rPr>
                <w:sz w:val="16"/>
                <w:szCs w:val="16"/>
              </w:rPr>
            </w:pPr>
          </w:p>
          <w:p w:rsidR="00BF6C13" w:rsidRPr="0085303C" w:rsidRDefault="00BF6C13" w:rsidP="00B0515E">
            <w:pPr>
              <w:rPr>
                <w:sz w:val="16"/>
                <w:szCs w:val="16"/>
              </w:rPr>
            </w:pPr>
            <w:r w:rsidRPr="0085303C">
              <w:rPr>
                <w:sz w:val="16"/>
                <w:szCs w:val="16"/>
              </w:rPr>
              <w:t>Teacher designs instruction that engages students in meaningful instructional activities that supports the WV Content Standards and Objectives and that result in intentional student learning. (1D: Designing Instruction)</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uses a balanced approach to ensure both assessment of learning and assessment for learning to provide both teacher and students information to guide future learning. (1E: Student Assessment)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6</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teacher’s understanding of the unique characteristics of the learner is evidenced in the design of learning activities that are developmentally appropriate and differentiated to engage all students in the learning process. (2A: Understanding Intellectual/ Cognitive, Social, and Emotional Development)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p w:rsidR="00BF6C13" w:rsidRPr="0085303C" w:rsidRDefault="00BF6C13" w:rsidP="00B0515E">
            <w:pPr>
              <w:jc w:val="center"/>
              <w:rPr>
                <w:sz w:val="16"/>
                <w:szCs w:val="16"/>
              </w:rPr>
            </w:pP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w:t>
            </w:r>
          </w:p>
        </w:tc>
        <w:tc>
          <w:tcPr>
            <w:tcW w:w="3649" w:type="dxa"/>
            <w:shd w:val="clear" w:color="auto" w:fill="EAF1DD" w:themeFill="accent3" w:themeFillTint="33"/>
          </w:tcPr>
          <w:p w:rsidR="00BF6C13" w:rsidRPr="0085303C" w:rsidRDefault="00BF6C13" w:rsidP="00B0515E">
            <w:pPr>
              <w:rPr>
                <w:sz w:val="16"/>
                <w:szCs w:val="16"/>
              </w:rPr>
            </w:pPr>
          </w:p>
          <w:p w:rsidR="00BF6C13" w:rsidRPr="0085303C" w:rsidRDefault="00BF6C13" w:rsidP="002F6F50">
            <w:pPr>
              <w:rPr>
                <w:sz w:val="16"/>
                <w:szCs w:val="16"/>
              </w:rPr>
            </w:pPr>
            <w:r w:rsidRPr="0085303C">
              <w:rPr>
                <w:sz w:val="16"/>
                <w:szCs w:val="16"/>
              </w:rPr>
              <w:t>The teacher shows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8</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establishes a culture in the learning environment that is focused on learning and that reflects the importance of the work undertaken by both students and the teacher. (2C: Establishing a Culture for Learning)</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9</w:t>
            </w:r>
          </w:p>
        </w:tc>
        <w:tc>
          <w:tcPr>
            <w:tcW w:w="3649" w:type="dxa"/>
            <w:shd w:val="clear" w:color="auto" w:fill="EAF1DD" w:themeFill="accent3" w:themeFillTint="33"/>
          </w:tcPr>
          <w:p w:rsidR="00BF6C13" w:rsidRPr="0085303C" w:rsidRDefault="00BF6C13" w:rsidP="00B0515E">
            <w:pPr>
              <w:rPr>
                <w:sz w:val="16"/>
                <w:szCs w:val="16"/>
              </w:rPr>
            </w:pPr>
          </w:p>
          <w:p w:rsidR="00BF6C13" w:rsidRPr="0085303C" w:rsidRDefault="00BF6C13" w:rsidP="00B0515E">
            <w:pPr>
              <w:rPr>
                <w:sz w:val="16"/>
                <w:szCs w:val="16"/>
              </w:rPr>
            </w:pPr>
          </w:p>
          <w:p w:rsidR="00BF6C13" w:rsidRPr="0085303C" w:rsidRDefault="00BF6C13" w:rsidP="002F6F50">
            <w:pPr>
              <w:rPr>
                <w:sz w:val="16"/>
                <w:szCs w:val="16"/>
              </w:rPr>
            </w:pPr>
            <w:r w:rsidRPr="0085303C">
              <w:rPr>
                <w:sz w:val="16"/>
                <w:szCs w:val="16"/>
              </w:rPr>
              <w:t>The teacher ensures that rules and procedures are in place for a smoothly functioning learning environment evidenced by the efficient use of time and resources. (2D: Implementing Classroom Procedures)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10</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collaborates with students to establish norms of behavior for the learning environment that ensures focus on learning (2E: Managing Student Behaviors)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11</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ensures that the physical and virtual learning environment is safe, and that there is maximum flexibility in the use of physical space in a physical learning environment. (2F: Organizing the Learning Environment)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12</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utilizes content knowledge to focus learning targets that create meaningful learning experiences for students. (3A: Importance of Content)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13</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creates and maintains a positive, supportive classroom climate and communicates with students in a variety of ways. (3B: Communicating with Students)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rPr>
                <w:sz w:val="16"/>
                <w:szCs w:val="16"/>
              </w:rPr>
            </w:pPr>
          </w:p>
          <w:p w:rsidR="00BF6C13" w:rsidRPr="0085303C" w:rsidRDefault="00BF6C13" w:rsidP="00B0515E">
            <w:pPr>
              <w:rPr>
                <w:sz w:val="16"/>
                <w:szCs w:val="16"/>
              </w:rPr>
            </w:pPr>
            <w:r w:rsidRPr="0085303C">
              <w:rPr>
                <w:sz w:val="16"/>
                <w:szCs w:val="16"/>
              </w:rPr>
              <w:t>14</w:t>
            </w:r>
          </w:p>
        </w:tc>
        <w:tc>
          <w:tcPr>
            <w:tcW w:w="3649" w:type="dxa"/>
            <w:shd w:val="clear" w:color="auto" w:fill="EAF1DD" w:themeFill="accent3" w:themeFillTint="33"/>
          </w:tcPr>
          <w:p w:rsidR="00BF6C13" w:rsidRPr="0085303C" w:rsidRDefault="00BF6C13" w:rsidP="00B0515E">
            <w:pPr>
              <w:rPr>
                <w:sz w:val="16"/>
                <w:szCs w:val="16"/>
              </w:rPr>
            </w:pPr>
          </w:p>
          <w:p w:rsidR="00BF6C13" w:rsidRPr="0085303C" w:rsidRDefault="00BF6C13" w:rsidP="00B0515E">
            <w:pPr>
              <w:rPr>
                <w:sz w:val="16"/>
                <w:szCs w:val="16"/>
              </w:rPr>
            </w:pPr>
            <w:r w:rsidRPr="0085303C">
              <w:rPr>
                <w:sz w:val="16"/>
                <w:szCs w:val="16"/>
              </w:rPr>
              <w:t>The teacher practices quality-questioning techniques and engages students in discussion. (3D: Student Engagement)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rPr>
                <w:sz w:val="16"/>
                <w:szCs w:val="16"/>
              </w:rPr>
            </w:pPr>
            <w:r w:rsidRPr="0085303C">
              <w:rPr>
                <w:sz w:val="16"/>
                <w:szCs w:val="16"/>
              </w:rPr>
              <w:t>15</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delivers instructions to motivate and engage students in a deep understanding of the content. (3D: Student Engagement)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16</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uses both classroom formative and summative assessment as a balanced approach to instructional decision-making. (3E: Use of Assessments in Instruction)</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17</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adjusts instruction based on the needs of the students and in response to “teachable moments”. (3F: Flexibility and Responsiveness)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18</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engages in professional learning to critically examine his/ her professional practice and to engage in a continuous cycle of self- improvement focused on how to learn, teach, and work in a global, digital society. (4A: Professional Learning)</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50.00%</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50.00%</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19</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is actively engaged in learning with colleagues in a way that models collaboration and collegiality to improve his/ her practice, addressing questions and issues related to the school and students achievements. (4B: Professional Collaborative Practice)</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20</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engages in continuous, critical examination of his/ her teaching practice and makes adjustments based on data. (4C: Reflection on Practice)</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14.29%</w:t>
            </w:r>
          </w:p>
          <w:p w:rsidR="00BF6C13" w:rsidRPr="0085303C" w:rsidRDefault="00BF6C13" w:rsidP="00B0515E">
            <w:pPr>
              <w:jc w:val="center"/>
              <w:rPr>
                <w:sz w:val="16"/>
                <w:szCs w:val="16"/>
              </w:rPr>
            </w:pPr>
            <w:r w:rsidRPr="0085303C">
              <w:rPr>
                <w:sz w:val="16"/>
                <w:szCs w:val="16"/>
              </w:rPr>
              <w:t>(1)</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21</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lastRenderedPageBreak/>
              <w:t>The teacher contributes to the effectiveness, vitality and self- renewed of the teaching profession through investigation of new ideas that improves teaching practice and learning for students. (4D: Professional Contribution)</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22</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works collaboratively with the principal and colleagues to develop and support the school mission. (5A: School Mission)</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23</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participates in the development and implementation of school-wide initiatives in curriculum, instruction, and assessment. (5B: School-wide Activities)</w:t>
            </w:r>
          </w:p>
        </w:tc>
        <w:tc>
          <w:tcPr>
            <w:tcW w:w="0" w:type="auto"/>
          </w:tcPr>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24</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participates in activities and models behaviors that build and sustain a learner centered culture. (5C: Learner- Centered Culture)</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25</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works collaboratively with the principal and colleagues to develop and sustain student support systems that enable learning. (5D: Student Support Systems)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26</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works collaboratively with the principal, colleagues and students to develop and sustain management systems that support and extend learning. (5E: Student Management Systems)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27</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works collaboratively with the principal, colleagues, parents, students, and the community to develop and sustain school activities that make meaningful connections among the school, families, and the community. (5F: School, Family, and Community Connections)</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71.43%</w:t>
            </w:r>
          </w:p>
          <w:p w:rsidR="00BF6C13" w:rsidRPr="0085303C" w:rsidRDefault="00BF6C13" w:rsidP="00B0515E">
            <w:pPr>
              <w:jc w:val="center"/>
              <w:rPr>
                <w:sz w:val="16"/>
                <w:szCs w:val="16"/>
              </w:rPr>
            </w:pPr>
            <w:r w:rsidRPr="0085303C">
              <w:rPr>
                <w:sz w:val="16"/>
                <w:szCs w:val="16"/>
              </w:rPr>
              <w:t>(5)</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participates in the development and implementation of the school’s strategic planning and continuous improvement. (5G: Strategic Planning/ Continuous Improvement)</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29</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The teacher demonstrate leadership by implementing classroom and school initiatives that improves education as well as by making positive changes in policy and practice that affect students learning. (5H: Teacher Leadership)</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57.14%</w:t>
            </w:r>
          </w:p>
          <w:p w:rsidR="00BF6C13" w:rsidRPr="0085303C" w:rsidRDefault="00BF6C13" w:rsidP="00B0515E">
            <w:pPr>
              <w:jc w:val="center"/>
              <w:rPr>
                <w:sz w:val="16"/>
                <w:szCs w:val="16"/>
              </w:rPr>
            </w:pPr>
            <w:r w:rsidRPr="0085303C">
              <w:rPr>
                <w:sz w:val="16"/>
                <w:szCs w:val="16"/>
              </w:rPr>
              <w:t>(4)</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r w:rsidR="00BF6C13" w:rsidRPr="0085303C" w:rsidTr="00537BF5">
        <w:tc>
          <w:tcPr>
            <w:tcW w:w="456" w:type="dxa"/>
          </w:tcPr>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30</w:t>
            </w:r>
          </w:p>
        </w:tc>
        <w:tc>
          <w:tcPr>
            <w:tcW w:w="3649" w:type="dxa"/>
            <w:shd w:val="clear" w:color="auto" w:fill="EAF1DD" w:themeFill="accent3" w:themeFillTint="33"/>
          </w:tcPr>
          <w:p w:rsidR="00BF6C13" w:rsidRPr="0085303C" w:rsidRDefault="00BF6C13" w:rsidP="00B0515E">
            <w:pPr>
              <w:jc w:val="center"/>
              <w:rPr>
                <w:sz w:val="16"/>
                <w:szCs w:val="16"/>
              </w:rPr>
            </w:pPr>
          </w:p>
          <w:p w:rsidR="00BF6C13" w:rsidRPr="0085303C" w:rsidRDefault="00BF6C13" w:rsidP="002F6F50">
            <w:pPr>
              <w:rPr>
                <w:sz w:val="16"/>
                <w:szCs w:val="16"/>
              </w:rPr>
            </w:pPr>
            <w:r w:rsidRPr="0085303C">
              <w:rPr>
                <w:sz w:val="16"/>
                <w:szCs w:val="16"/>
              </w:rPr>
              <w:t xml:space="preserve">The teacher models the ethical standards expected for the profession in the </w:t>
            </w:r>
            <w:r w:rsidR="0085303C">
              <w:rPr>
                <w:sz w:val="16"/>
                <w:szCs w:val="16"/>
              </w:rPr>
              <w:t>learning environment and in the</w:t>
            </w:r>
            <w:r w:rsidRPr="0085303C">
              <w:rPr>
                <w:sz w:val="16"/>
                <w:szCs w:val="16"/>
              </w:rPr>
              <w:t xml:space="preserve"> community. (5I: Ethical Standards)</w:t>
            </w:r>
          </w:p>
        </w:tc>
        <w:tc>
          <w:tcPr>
            <w:tcW w:w="0" w:type="auto"/>
          </w:tcPr>
          <w:p w:rsidR="00BF6C13" w:rsidRPr="0085303C" w:rsidRDefault="00BF6C13" w:rsidP="00B0515E">
            <w:pP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p w:rsidR="00BF6C13" w:rsidRPr="0085303C" w:rsidRDefault="00BF6C13" w:rsidP="00B0515E">
            <w:pPr>
              <w:jc w:val="center"/>
              <w:rPr>
                <w:sz w:val="16"/>
                <w:szCs w:val="16"/>
              </w:rPr>
            </w:pPr>
          </w:p>
          <w:p w:rsidR="00BF6C13" w:rsidRPr="0085303C" w:rsidRDefault="00BF6C13" w:rsidP="00B0515E">
            <w:pPr>
              <w:rPr>
                <w:sz w:val="16"/>
                <w:szCs w:val="16"/>
              </w:rPr>
            </w:pP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42.86%</w:t>
            </w:r>
          </w:p>
          <w:p w:rsidR="00BF6C13" w:rsidRPr="0085303C" w:rsidRDefault="00BF6C13" w:rsidP="00B0515E">
            <w:pPr>
              <w:jc w:val="center"/>
              <w:rPr>
                <w:sz w:val="16"/>
                <w:szCs w:val="16"/>
              </w:rPr>
            </w:pPr>
            <w:r w:rsidRPr="0085303C">
              <w:rPr>
                <w:sz w:val="16"/>
                <w:szCs w:val="16"/>
              </w:rPr>
              <w:t>(3)</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28.57%</w:t>
            </w:r>
          </w:p>
          <w:p w:rsidR="00BF6C13" w:rsidRPr="0085303C" w:rsidRDefault="00BF6C13" w:rsidP="00B0515E">
            <w:pPr>
              <w:jc w:val="center"/>
              <w:rPr>
                <w:sz w:val="16"/>
                <w:szCs w:val="16"/>
              </w:rPr>
            </w:pPr>
            <w:r w:rsidRPr="0085303C">
              <w:rPr>
                <w:sz w:val="16"/>
                <w:szCs w:val="16"/>
              </w:rPr>
              <w:t>(2)</w:t>
            </w:r>
          </w:p>
        </w:tc>
        <w:tc>
          <w:tcPr>
            <w:tcW w:w="0" w:type="auto"/>
          </w:tcPr>
          <w:p w:rsidR="00BF6C13" w:rsidRPr="0085303C" w:rsidRDefault="00BF6C13" w:rsidP="00B0515E">
            <w:pPr>
              <w:jc w:val="center"/>
              <w:rPr>
                <w:sz w:val="16"/>
                <w:szCs w:val="16"/>
              </w:rPr>
            </w:pPr>
          </w:p>
          <w:p w:rsidR="00BF6C13" w:rsidRPr="0085303C" w:rsidRDefault="00BF6C13" w:rsidP="00B0515E">
            <w:pPr>
              <w:jc w:val="center"/>
              <w:rPr>
                <w:sz w:val="16"/>
                <w:szCs w:val="16"/>
              </w:rPr>
            </w:pPr>
            <w:r w:rsidRPr="0085303C">
              <w:rPr>
                <w:sz w:val="16"/>
                <w:szCs w:val="16"/>
              </w:rPr>
              <w:t>0</w:t>
            </w:r>
          </w:p>
        </w:tc>
      </w:tr>
    </w:tbl>
    <w:p w:rsidR="00BF6C13" w:rsidRDefault="00BF6C13" w:rsidP="00BF6C13">
      <w:pPr>
        <w:pStyle w:val="NoSpacing"/>
        <w:rPr>
          <w:rFonts w:ascii="Times New Roman" w:hAnsi="Times New Roman" w:cs="Times New Roman"/>
          <w:sz w:val="24"/>
          <w:szCs w:val="24"/>
        </w:rPr>
      </w:pPr>
    </w:p>
    <w:p w:rsidR="00BF6C13" w:rsidRDefault="00BF6C13"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7E797C" w:rsidRDefault="007E797C" w:rsidP="00BF6C13">
      <w:pPr>
        <w:pStyle w:val="NoSpacing"/>
        <w:rPr>
          <w:rFonts w:ascii="Times New Roman" w:hAnsi="Times New Roman" w:cs="Times New Roman"/>
          <w:sz w:val="24"/>
          <w:szCs w:val="24"/>
        </w:rPr>
      </w:pPr>
    </w:p>
    <w:p w:rsidR="00BF6C13" w:rsidRPr="007E797C" w:rsidRDefault="00BF6C13" w:rsidP="007E797C">
      <w:pPr>
        <w:pStyle w:val="NoSpacing"/>
        <w:rPr>
          <w:rFonts w:ascii="Times New Roman" w:hAnsi="Times New Roman" w:cs="Times New Roman"/>
          <w:b/>
          <w:sz w:val="24"/>
          <w:szCs w:val="24"/>
        </w:rPr>
      </w:pPr>
      <w:r w:rsidRPr="007E797C">
        <w:rPr>
          <w:rFonts w:ascii="Times New Roman" w:hAnsi="Times New Roman" w:cs="Times New Roman"/>
          <w:b/>
          <w:sz w:val="24"/>
          <w:szCs w:val="24"/>
        </w:rPr>
        <w:lastRenderedPageBreak/>
        <w:t>Initial Level Employer Satisfaction Survey – 3</w:t>
      </w:r>
      <w:r w:rsidRPr="007E797C">
        <w:rPr>
          <w:rFonts w:ascii="Times New Roman" w:hAnsi="Times New Roman" w:cs="Times New Roman"/>
          <w:b/>
          <w:sz w:val="24"/>
          <w:szCs w:val="24"/>
          <w:vertAlign w:val="superscript"/>
        </w:rPr>
        <w:t>rd</w:t>
      </w:r>
      <w:r w:rsidRPr="007E797C">
        <w:rPr>
          <w:rFonts w:ascii="Times New Roman" w:hAnsi="Times New Roman" w:cs="Times New Roman"/>
          <w:b/>
          <w:sz w:val="24"/>
          <w:szCs w:val="24"/>
        </w:rPr>
        <w:t xml:space="preserve"> Year </w:t>
      </w:r>
      <w:proofErr w:type="gramStart"/>
      <w:r w:rsidRPr="007E797C">
        <w:rPr>
          <w:rFonts w:ascii="Times New Roman" w:hAnsi="Times New Roman" w:cs="Times New Roman"/>
          <w:b/>
          <w:sz w:val="24"/>
          <w:szCs w:val="24"/>
        </w:rPr>
        <w:t>Out</w:t>
      </w:r>
      <w:proofErr w:type="gramEnd"/>
      <w:r w:rsidRPr="007E797C">
        <w:rPr>
          <w:rFonts w:ascii="Times New Roman" w:hAnsi="Times New Roman" w:cs="Times New Roman"/>
          <w:b/>
          <w:sz w:val="24"/>
          <w:szCs w:val="24"/>
        </w:rPr>
        <w:t xml:space="preserve"> Teachers</w:t>
      </w:r>
    </w:p>
    <w:p w:rsidR="00BF6C13" w:rsidRPr="00E92392" w:rsidRDefault="00BF6C13" w:rsidP="00BF6C13">
      <w:pPr>
        <w:pStyle w:val="NoSpacing"/>
        <w:rPr>
          <w:rFonts w:ascii="Times New Roman" w:hAnsi="Times New Roman" w:cs="Times New Roman"/>
          <w:sz w:val="24"/>
          <w:szCs w:val="24"/>
        </w:rPr>
      </w:pPr>
      <w:r w:rsidRPr="00E92392">
        <w:rPr>
          <w:rFonts w:ascii="Times New Roman" w:hAnsi="Times New Roman" w:cs="Times New Roman"/>
          <w:sz w:val="24"/>
          <w:szCs w:val="24"/>
        </w:rPr>
        <w:t xml:space="preserve">New instrument </w:t>
      </w:r>
      <w:r>
        <w:rPr>
          <w:rFonts w:ascii="Times New Roman" w:hAnsi="Times New Roman" w:cs="Times New Roman"/>
          <w:sz w:val="24"/>
          <w:szCs w:val="24"/>
        </w:rPr>
        <w:t>developed during the summer of 2016</w:t>
      </w:r>
      <w:r w:rsidRPr="00E92392">
        <w:rPr>
          <w:rFonts w:ascii="Times New Roman" w:hAnsi="Times New Roman" w:cs="Times New Roman"/>
          <w:sz w:val="24"/>
          <w:szCs w:val="24"/>
        </w:rPr>
        <w:t>.  First (1</w:t>
      </w:r>
      <w:r w:rsidRPr="00E92392">
        <w:rPr>
          <w:rFonts w:ascii="Times New Roman" w:hAnsi="Times New Roman" w:cs="Times New Roman"/>
          <w:sz w:val="24"/>
          <w:szCs w:val="24"/>
          <w:vertAlign w:val="superscript"/>
        </w:rPr>
        <w:t>st</w:t>
      </w:r>
      <w:r w:rsidRPr="00E92392">
        <w:rPr>
          <w:rFonts w:ascii="Times New Roman" w:hAnsi="Times New Roman" w:cs="Times New Roman"/>
          <w:sz w:val="24"/>
          <w:szCs w:val="24"/>
        </w:rPr>
        <w:t>) application of survey results below.</w:t>
      </w:r>
      <w:r>
        <w:rPr>
          <w:rFonts w:ascii="Times New Roman" w:hAnsi="Times New Roman" w:cs="Times New Roman"/>
          <w:sz w:val="24"/>
          <w:szCs w:val="24"/>
        </w:rPr>
        <w:t xml:space="preserve">  Surveys completed for 1</w:t>
      </w:r>
      <w:r w:rsidRPr="003561A1">
        <w:rPr>
          <w:rFonts w:ascii="Times New Roman" w:hAnsi="Times New Roman" w:cs="Times New Roman"/>
          <w:sz w:val="24"/>
          <w:szCs w:val="24"/>
          <w:vertAlign w:val="superscript"/>
        </w:rPr>
        <w:t>st</w:t>
      </w:r>
      <w:r>
        <w:rPr>
          <w:rFonts w:ascii="Times New Roman" w:hAnsi="Times New Roman" w:cs="Times New Roman"/>
          <w:sz w:val="24"/>
          <w:szCs w:val="24"/>
        </w:rPr>
        <w:t xml:space="preserve"> year out completers.</w:t>
      </w:r>
    </w:p>
    <w:p w:rsidR="00BF6C13" w:rsidRDefault="00BF6C13" w:rsidP="00BF6C13">
      <w:pPr>
        <w:pStyle w:val="NoSpacing"/>
        <w:rPr>
          <w:rFonts w:ascii="Times New Roman" w:hAnsi="Times New Roman" w:cs="Times New Roman"/>
          <w:sz w:val="24"/>
          <w:szCs w:val="24"/>
        </w:rPr>
      </w:pPr>
    </w:p>
    <w:p w:rsidR="00BF6C13" w:rsidRDefault="00BF6C13" w:rsidP="007E797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3rd year out Completers,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2016</w:t>
      </w:r>
    </w:p>
    <w:p w:rsidR="00BF6C13" w:rsidRPr="00054C76" w:rsidRDefault="00BF6C13" w:rsidP="007E797C">
      <w:pPr>
        <w:pStyle w:val="NoSpacing"/>
        <w:jc w:val="center"/>
        <w:rPr>
          <w:rFonts w:ascii="Times New Roman" w:hAnsi="Times New Roman" w:cs="Times New Roman"/>
          <w:b/>
          <w:sz w:val="24"/>
          <w:szCs w:val="24"/>
        </w:rPr>
      </w:pPr>
      <w:r>
        <w:rPr>
          <w:rFonts w:ascii="Times New Roman" w:hAnsi="Times New Roman" w:cs="Times New Roman"/>
          <w:b/>
          <w:sz w:val="24"/>
          <w:szCs w:val="24"/>
        </w:rPr>
        <w:t>N = 5, Return Rate (21.7%)</w:t>
      </w:r>
    </w:p>
    <w:tbl>
      <w:tblPr>
        <w:tblStyle w:val="TableGrid"/>
        <w:tblW w:w="9576" w:type="dxa"/>
        <w:tblLook w:val="04A0" w:firstRow="1" w:lastRow="0" w:firstColumn="1" w:lastColumn="0" w:noHBand="0" w:noVBand="1"/>
      </w:tblPr>
      <w:tblGrid>
        <w:gridCol w:w="457"/>
        <w:gridCol w:w="3649"/>
        <w:gridCol w:w="1425"/>
        <w:gridCol w:w="1463"/>
        <w:gridCol w:w="1079"/>
        <w:gridCol w:w="1503"/>
      </w:tblGrid>
      <w:tr w:rsidR="00BF6C13" w:rsidRPr="00AF089F" w:rsidTr="00537BF5">
        <w:tc>
          <w:tcPr>
            <w:tcW w:w="456" w:type="dxa"/>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w:t>
            </w:r>
          </w:p>
        </w:tc>
        <w:tc>
          <w:tcPr>
            <w:tcW w:w="3649" w:type="dxa"/>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Teacher Quality</w:t>
            </w:r>
          </w:p>
        </w:tc>
        <w:tc>
          <w:tcPr>
            <w:tcW w:w="0" w:type="auto"/>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Distinguished</w:t>
            </w:r>
          </w:p>
        </w:tc>
        <w:tc>
          <w:tcPr>
            <w:tcW w:w="0" w:type="auto"/>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Accomplished</w:t>
            </w:r>
          </w:p>
        </w:tc>
        <w:tc>
          <w:tcPr>
            <w:tcW w:w="0" w:type="auto"/>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Emerging</w:t>
            </w:r>
          </w:p>
        </w:tc>
        <w:tc>
          <w:tcPr>
            <w:tcW w:w="0" w:type="auto"/>
            <w:shd w:val="clear" w:color="auto" w:fill="C2D69B" w:themeFill="accent3" w:themeFillTint="99"/>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Unsatisfactory</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B0515E">
            <w:pPr>
              <w:rPr>
                <w:sz w:val="16"/>
                <w:szCs w:val="16"/>
              </w:rPr>
            </w:pPr>
            <w:r w:rsidRPr="00AF089F">
              <w:rPr>
                <w:sz w:val="16"/>
                <w:szCs w:val="16"/>
              </w:rPr>
              <w:t xml:space="preserve">The teacher has a deep knowledge of the content and it inter-relatedness within and across the disciplines and can move beyond basic content competency to ensure student mastery of skills necessary for success in life </w:t>
            </w:r>
          </w:p>
          <w:p w:rsidR="00BF6C13" w:rsidRPr="00AF089F" w:rsidRDefault="00BF6C13" w:rsidP="002F6F50">
            <w:pPr>
              <w:rPr>
                <w:sz w:val="16"/>
                <w:szCs w:val="16"/>
              </w:rPr>
            </w:pPr>
            <w:proofErr w:type="gramStart"/>
            <w:r w:rsidRPr="00AF089F">
              <w:rPr>
                <w:sz w:val="16"/>
                <w:szCs w:val="16"/>
              </w:rPr>
              <w:t>and</w:t>
            </w:r>
            <w:proofErr w:type="gramEnd"/>
            <w:r w:rsidRPr="00AF089F">
              <w:rPr>
                <w:sz w:val="16"/>
                <w:szCs w:val="16"/>
              </w:rPr>
              <w:t xml:space="preserve"> work. (1A: Core Content)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60%</w:t>
            </w:r>
          </w:p>
          <w:p w:rsidR="00BF6C13" w:rsidRPr="00AF089F" w:rsidRDefault="00BF6C13" w:rsidP="00B0515E">
            <w:pPr>
              <w:jc w:val="center"/>
              <w:rPr>
                <w:sz w:val="16"/>
                <w:szCs w:val="16"/>
              </w:rPr>
            </w:pPr>
            <w:r w:rsidRPr="00AF089F">
              <w:rPr>
                <w:sz w:val="16"/>
                <w:szCs w:val="16"/>
              </w:rPr>
              <w:t>(3)</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has a deep knowledge of the art and science of teaching in his/ her specific content and can facilitate experiences that advance creativity, innovation and problem solving (1B: Pedagogy)</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60%</w:t>
            </w:r>
          </w:p>
          <w:p w:rsidR="00BF6C13" w:rsidRPr="00AF089F" w:rsidRDefault="00BF6C13" w:rsidP="00B0515E">
            <w:pPr>
              <w:jc w:val="center"/>
              <w:rPr>
                <w:sz w:val="16"/>
                <w:szCs w:val="16"/>
              </w:rPr>
            </w:pPr>
            <w:r w:rsidRPr="00AF089F">
              <w:rPr>
                <w:sz w:val="16"/>
                <w:szCs w:val="16"/>
              </w:rPr>
              <w:t>(3)</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3</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uses a standards-based approach to instruction aligned with the state and local curriculum and sets instructional goals and objectives that describe what students will learn. (1C: Setting Goals and Objectives for learning)</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rPr>
                <w:sz w:val="16"/>
                <w:szCs w:val="16"/>
              </w:rPr>
            </w:pPr>
          </w:p>
          <w:p w:rsidR="00BF6C13" w:rsidRPr="00AF089F" w:rsidRDefault="00BF6C13" w:rsidP="00B0515E">
            <w:pPr>
              <w:rPr>
                <w:sz w:val="16"/>
                <w:szCs w:val="16"/>
              </w:rPr>
            </w:pPr>
          </w:p>
          <w:p w:rsidR="00BF6C13" w:rsidRPr="00AF089F" w:rsidRDefault="00BF6C13" w:rsidP="00B0515E">
            <w:pPr>
              <w:rPr>
                <w:sz w:val="16"/>
                <w:szCs w:val="16"/>
              </w:rPr>
            </w:pPr>
          </w:p>
          <w:p w:rsidR="00BF6C13" w:rsidRPr="00AF089F" w:rsidRDefault="00BF6C13" w:rsidP="00B0515E">
            <w:pPr>
              <w:jc w:val="center"/>
              <w:rPr>
                <w:sz w:val="16"/>
                <w:szCs w:val="16"/>
              </w:rPr>
            </w:pPr>
            <w:r w:rsidRPr="00AF089F">
              <w:rPr>
                <w:sz w:val="16"/>
                <w:szCs w:val="16"/>
              </w:rPr>
              <w:t>4</w:t>
            </w:r>
          </w:p>
        </w:tc>
        <w:tc>
          <w:tcPr>
            <w:tcW w:w="3649" w:type="dxa"/>
            <w:shd w:val="clear" w:color="auto" w:fill="EAF1DD" w:themeFill="accent3" w:themeFillTint="33"/>
          </w:tcPr>
          <w:p w:rsidR="00BF6C13" w:rsidRPr="00AF089F" w:rsidRDefault="00BF6C13" w:rsidP="00B0515E">
            <w:pPr>
              <w:ind w:left="-180" w:firstLine="180"/>
              <w:jc w:val="center"/>
              <w:rPr>
                <w:sz w:val="16"/>
                <w:szCs w:val="16"/>
              </w:rPr>
            </w:pPr>
          </w:p>
          <w:p w:rsidR="00BF6C13" w:rsidRPr="00AF089F" w:rsidRDefault="00BF6C13" w:rsidP="00B0515E">
            <w:pPr>
              <w:rPr>
                <w:sz w:val="16"/>
                <w:szCs w:val="16"/>
              </w:rPr>
            </w:pPr>
            <w:r w:rsidRPr="00AF089F">
              <w:rPr>
                <w:sz w:val="16"/>
                <w:szCs w:val="16"/>
              </w:rPr>
              <w:t>Teacher designs instruction that engages students in meaningful instructional activities that supports the WV Content Standards and Objectives and that result in intentional student learning. (1D: Designing Instruction)</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5</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uses a balanced approach to ensure both assessment of learning and assessment for learning to provide both teacher and students information to guide future learning. (1E: Student Assessment)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6</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teacher’s understanding of the unique characteristics of the learner is evidenced in the design of learning activities that are developmentally appropriate and differentiated to engage all students in the learning process. (2A: Understanding Intellectual/ Cognitive, Social, and Emotional Development)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7</w:t>
            </w:r>
          </w:p>
        </w:tc>
        <w:tc>
          <w:tcPr>
            <w:tcW w:w="3649" w:type="dxa"/>
            <w:shd w:val="clear" w:color="auto" w:fill="EAF1DD" w:themeFill="accent3" w:themeFillTint="33"/>
          </w:tcPr>
          <w:p w:rsidR="00BF6C13" w:rsidRPr="00AF089F" w:rsidRDefault="00BF6C13" w:rsidP="00B0515E">
            <w:pPr>
              <w:rPr>
                <w:sz w:val="16"/>
                <w:szCs w:val="16"/>
              </w:rPr>
            </w:pPr>
          </w:p>
          <w:p w:rsidR="00BF6C13" w:rsidRPr="00AF089F" w:rsidRDefault="00BF6C13" w:rsidP="002F6F50">
            <w:pPr>
              <w:rPr>
                <w:sz w:val="16"/>
                <w:szCs w:val="16"/>
              </w:rPr>
            </w:pPr>
            <w:r w:rsidRPr="00AF089F">
              <w:rPr>
                <w:sz w:val="16"/>
                <w:szCs w:val="16"/>
              </w:rPr>
              <w:t>The teacher shows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establishes a culture in the learning environment that is focused on learning and that reflects the importance of the work undertaken by both students and the teacher. (2C: Establishing a Culture for Learning)</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9</w:t>
            </w:r>
          </w:p>
        </w:tc>
        <w:tc>
          <w:tcPr>
            <w:tcW w:w="3649" w:type="dxa"/>
            <w:shd w:val="clear" w:color="auto" w:fill="EAF1DD" w:themeFill="accent3" w:themeFillTint="33"/>
          </w:tcPr>
          <w:p w:rsidR="00BF6C13" w:rsidRPr="00AF089F" w:rsidRDefault="00BF6C13" w:rsidP="00B0515E">
            <w:pPr>
              <w:rPr>
                <w:sz w:val="16"/>
                <w:szCs w:val="16"/>
              </w:rPr>
            </w:pPr>
          </w:p>
          <w:p w:rsidR="00BF6C13" w:rsidRPr="00AF089F" w:rsidRDefault="00BF6C13" w:rsidP="00B0515E">
            <w:pPr>
              <w:rPr>
                <w:sz w:val="16"/>
                <w:szCs w:val="16"/>
              </w:rPr>
            </w:pPr>
          </w:p>
          <w:p w:rsidR="00BF6C13" w:rsidRPr="00AF089F" w:rsidRDefault="00BF6C13" w:rsidP="002F6F50">
            <w:pPr>
              <w:rPr>
                <w:sz w:val="16"/>
                <w:szCs w:val="16"/>
              </w:rPr>
            </w:pPr>
            <w:r w:rsidRPr="00AF089F">
              <w:rPr>
                <w:sz w:val="16"/>
                <w:szCs w:val="16"/>
              </w:rPr>
              <w:t xml:space="preserve">The teacher ensures that rules and procedures are </w:t>
            </w:r>
            <w:r w:rsidRPr="00AF089F">
              <w:rPr>
                <w:sz w:val="16"/>
                <w:szCs w:val="16"/>
              </w:rPr>
              <w:lastRenderedPageBreak/>
              <w:t>in place for a smoothly functioning learning environment evidenced by the efficient use of time and resources. (2D: Implementing Classroom Procedures)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lastRenderedPageBreak/>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lastRenderedPageBreak/>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lastRenderedPageBreak/>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lastRenderedPageBreak/>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collaborates with students to establish norms of behavior for the learning environment that ensures focus on learning (2E: Managing Student Behaviors)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11</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ensures that the physical and virtual learning environment is safe, and that there is maximum flexibility in the use of physical space in a physical learning environment. (2F: Organizing the Learning Environment)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12</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utilizes content knowledge to focus learning targets that create meaningful learning experiences for students. (3A: Importance of Content)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13</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creates and maintains a positive, supportive classroom climate and communicates with students in a variety of ways. (3B: Communicating with Students)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rPr>
                <w:sz w:val="16"/>
                <w:szCs w:val="16"/>
              </w:rPr>
            </w:pPr>
          </w:p>
          <w:p w:rsidR="00BF6C13" w:rsidRPr="00AF089F" w:rsidRDefault="00BF6C13" w:rsidP="00B0515E">
            <w:pPr>
              <w:rPr>
                <w:sz w:val="16"/>
                <w:szCs w:val="16"/>
              </w:rPr>
            </w:pPr>
            <w:r w:rsidRPr="00AF089F">
              <w:rPr>
                <w:sz w:val="16"/>
                <w:szCs w:val="16"/>
              </w:rPr>
              <w:t>14</w:t>
            </w:r>
          </w:p>
        </w:tc>
        <w:tc>
          <w:tcPr>
            <w:tcW w:w="3649" w:type="dxa"/>
            <w:shd w:val="clear" w:color="auto" w:fill="EAF1DD" w:themeFill="accent3" w:themeFillTint="33"/>
          </w:tcPr>
          <w:p w:rsidR="00BF6C13" w:rsidRPr="00AF089F" w:rsidRDefault="00BF6C13" w:rsidP="00B0515E">
            <w:pPr>
              <w:rPr>
                <w:sz w:val="16"/>
                <w:szCs w:val="16"/>
              </w:rPr>
            </w:pPr>
          </w:p>
          <w:p w:rsidR="00BF6C13" w:rsidRPr="00AF089F" w:rsidRDefault="00BF6C13" w:rsidP="00B0515E">
            <w:pPr>
              <w:rPr>
                <w:sz w:val="16"/>
                <w:szCs w:val="16"/>
              </w:rPr>
            </w:pPr>
            <w:r w:rsidRPr="00AF089F">
              <w:rPr>
                <w:sz w:val="16"/>
                <w:szCs w:val="16"/>
              </w:rPr>
              <w:t>The teacher practices quality-questioning techniques and engages students in discussion. (3D: Student Engagement)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rPr>
                <w:sz w:val="16"/>
                <w:szCs w:val="16"/>
              </w:rPr>
            </w:pPr>
            <w:r w:rsidRPr="00AF089F">
              <w:rPr>
                <w:sz w:val="16"/>
                <w:szCs w:val="16"/>
              </w:rPr>
              <w:t>15</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delivers instructions to motivate and engage students in a deep understanding of the content. (3D: Student Engagement)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16</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uses both classroom formative and summative assessment as a balanced approach to instructional decision-making. (3E: Use of Assessments in Instruction)</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17</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adjusts instruction based on the needs of the students and in response to “teachable moments”. (3F: Flexibility and Responsiveness)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18</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engages in professional learning to critically examine his/ her professional practice and to engage in a continuous cycle of self- improvement focused on how to learn, teach, and work in a global, digital society. (4A: Professional Learning)</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19</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is actively engaged in learning with colleagues in a way that models collaboration and collegiality to improve his/ her practice, addressing questions and issues related to the school and students achievements. (4B: Professional Collaborative Practice)</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60%</w:t>
            </w:r>
          </w:p>
          <w:p w:rsidR="00BF6C13" w:rsidRPr="00AF089F" w:rsidRDefault="00BF6C13" w:rsidP="00B0515E">
            <w:pPr>
              <w:jc w:val="center"/>
              <w:rPr>
                <w:sz w:val="16"/>
                <w:szCs w:val="16"/>
              </w:rPr>
            </w:pPr>
            <w:r w:rsidRPr="00AF089F">
              <w:rPr>
                <w:sz w:val="16"/>
                <w:szCs w:val="16"/>
              </w:rPr>
              <w:t>(3)</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engages in continuous, critical examination of his/ her teaching practice and makes adjustments based on data. (4C: Reflection on Practice)</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21</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 xml:space="preserve">The teacher contributes to the effectiveness, vitality and self- renewed of the teaching profession through investigation of new ideas that improves </w:t>
            </w:r>
            <w:r w:rsidRPr="00AF089F">
              <w:rPr>
                <w:sz w:val="16"/>
                <w:szCs w:val="16"/>
              </w:rPr>
              <w:lastRenderedPageBreak/>
              <w:t>teaching practice and learning for students. (4D: Professional Contribution)</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lastRenderedPageBreak/>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22</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works collaboratively with the principal and colleagues to develop and support the school mission. (5A: School Mission)</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23</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participates in the development and implementation of school-wide initiatives in curriculum, instruction, and assessment. (5B: School-wide Activities)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24</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participates in activities and models behaviors that build and sustain a learner centered culture. (5C: Learner- Centered Culture)</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25</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works collaboratively with the principal and colleagues to develop and sustain student support systems that enable learning. (5D: Student Support Systems)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26</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works collaboratively with the principal, colleagues and students to develop and sustain management systems that support and extend learning. (5E: Student Management Systems)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p w:rsidR="00BF6C13" w:rsidRPr="00AF089F" w:rsidRDefault="00BF6C13" w:rsidP="00B0515E">
            <w:pPr>
              <w:jc w:val="center"/>
              <w:rPr>
                <w:sz w:val="16"/>
                <w:szCs w:val="16"/>
              </w:rPr>
            </w:pP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80%</w:t>
            </w:r>
          </w:p>
          <w:p w:rsidR="00BF6C13" w:rsidRPr="00AF089F" w:rsidRDefault="00BF6C13" w:rsidP="00B0515E">
            <w:pPr>
              <w:jc w:val="center"/>
              <w:rPr>
                <w:sz w:val="16"/>
                <w:szCs w:val="16"/>
              </w:rPr>
            </w:pPr>
            <w:r w:rsidRPr="00AF089F">
              <w:rPr>
                <w:sz w:val="16"/>
                <w:szCs w:val="16"/>
              </w:rPr>
              <w:t>(4)</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20%</w:t>
            </w:r>
          </w:p>
          <w:p w:rsidR="00BF6C13" w:rsidRPr="00AF089F" w:rsidRDefault="00BF6C13" w:rsidP="00B0515E">
            <w:pPr>
              <w:jc w:val="center"/>
              <w:rPr>
                <w:sz w:val="16"/>
                <w:szCs w:val="16"/>
              </w:rPr>
            </w:pPr>
            <w:r w:rsidRPr="00AF089F">
              <w:rPr>
                <w:sz w:val="16"/>
                <w:szCs w:val="16"/>
              </w:rPr>
              <w:t>(1)</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27</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works collaboratively with the principal, colleagues, parents, students, and the community to develop and sustain school activities that make meaningful connections among the school, families, and the community. (5F: School, Family, and Community Connections)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28</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participates in the development and implementation of the school’s strategic planning and continuous improvement. (5G: Strategic Planning/ Continuous Improvement)</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29</w:t>
            </w:r>
          </w:p>
        </w:tc>
        <w:tc>
          <w:tcPr>
            <w:tcW w:w="3649" w:type="dxa"/>
            <w:shd w:val="clear" w:color="auto" w:fill="EAF1DD" w:themeFill="accent3" w:themeFillTint="33"/>
          </w:tcPr>
          <w:p w:rsidR="00BF6C13" w:rsidRPr="00AF089F" w:rsidRDefault="00BF6C13" w:rsidP="00B0515E">
            <w:pPr>
              <w:jc w:val="center"/>
              <w:rPr>
                <w:sz w:val="16"/>
                <w:szCs w:val="16"/>
              </w:rPr>
            </w:pPr>
          </w:p>
          <w:p w:rsidR="00BF6C13" w:rsidRPr="00AF089F" w:rsidRDefault="00BF6C13" w:rsidP="002F6F50">
            <w:pPr>
              <w:rPr>
                <w:sz w:val="16"/>
                <w:szCs w:val="16"/>
              </w:rPr>
            </w:pPr>
            <w:r w:rsidRPr="00AF089F">
              <w:rPr>
                <w:sz w:val="16"/>
                <w:szCs w:val="16"/>
              </w:rPr>
              <w:t>The teacher demonstrate leadership by implementing classroom and school initiatives that improves education as well as by making positive changes in policy and practice that affect students learning. (5H: Teacher Leadership)</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r w:rsidR="00BF6C13" w:rsidRPr="00AF089F" w:rsidTr="00537BF5">
        <w:tc>
          <w:tcPr>
            <w:tcW w:w="456" w:type="dxa"/>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30</w:t>
            </w:r>
          </w:p>
        </w:tc>
        <w:tc>
          <w:tcPr>
            <w:tcW w:w="3649" w:type="dxa"/>
            <w:shd w:val="clear" w:color="auto" w:fill="EAF1DD" w:themeFill="accent3" w:themeFillTint="33"/>
          </w:tcPr>
          <w:p w:rsidR="00BF6C13" w:rsidRPr="00AF089F" w:rsidRDefault="00BF6C13" w:rsidP="00B0515E">
            <w:pPr>
              <w:rPr>
                <w:sz w:val="16"/>
                <w:szCs w:val="16"/>
              </w:rPr>
            </w:pPr>
          </w:p>
          <w:p w:rsidR="00BF6C13" w:rsidRPr="00AF089F" w:rsidRDefault="00BF6C13" w:rsidP="002F6F50">
            <w:pPr>
              <w:rPr>
                <w:sz w:val="16"/>
                <w:szCs w:val="16"/>
              </w:rPr>
            </w:pPr>
            <w:r w:rsidRPr="00AF089F">
              <w:rPr>
                <w:sz w:val="16"/>
                <w:szCs w:val="16"/>
              </w:rPr>
              <w:t xml:space="preserve">The teacher models the ethical standards expected for the profession in the learning environment and in </w:t>
            </w:r>
            <w:proofErr w:type="spellStart"/>
            <w:r w:rsidRPr="00AF089F">
              <w:rPr>
                <w:sz w:val="16"/>
                <w:szCs w:val="16"/>
              </w:rPr>
              <w:t>thee</w:t>
            </w:r>
            <w:proofErr w:type="spellEnd"/>
            <w:r w:rsidRPr="00AF089F">
              <w:rPr>
                <w:sz w:val="16"/>
                <w:szCs w:val="16"/>
              </w:rPr>
              <w:t xml:space="preserve"> community. (5I: Ethical Standards)</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100%</w:t>
            </w:r>
          </w:p>
          <w:p w:rsidR="00BF6C13" w:rsidRPr="00AF089F" w:rsidRDefault="00BF6C13" w:rsidP="00B0515E">
            <w:pPr>
              <w:jc w:val="center"/>
              <w:rPr>
                <w:sz w:val="16"/>
                <w:szCs w:val="16"/>
              </w:rPr>
            </w:pPr>
            <w:r w:rsidRPr="00AF089F">
              <w:rPr>
                <w:sz w:val="16"/>
                <w:szCs w:val="16"/>
              </w:rPr>
              <w:t>(5)</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c>
          <w:tcPr>
            <w:tcW w:w="0" w:type="auto"/>
          </w:tcPr>
          <w:p w:rsidR="00BF6C13" w:rsidRPr="00AF089F" w:rsidRDefault="00BF6C13" w:rsidP="00B0515E">
            <w:pPr>
              <w:jc w:val="center"/>
              <w:rPr>
                <w:sz w:val="16"/>
                <w:szCs w:val="16"/>
              </w:rPr>
            </w:pPr>
          </w:p>
          <w:p w:rsidR="00BF6C13" w:rsidRPr="00AF089F" w:rsidRDefault="00BF6C13" w:rsidP="00B0515E">
            <w:pPr>
              <w:jc w:val="center"/>
              <w:rPr>
                <w:sz w:val="16"/>
                <w:szCs w:val="16"/>
              </w:rPr>
            </w:pPr>
          </w:p>
          <w:p w:rsidR="00BF6C13" w:rsidRPr="00AF089F" w:rsidRDefault="00BF6C13" w:rsidP="00B0515E">
            <w:pPr>
              <w:jc w:val="center"/>
              <w:rPr>
                <w:sz w:val="16"/>
                <w:szCs w:val="16"/>
              </w:rPr>
            </w:pPr>
            <w:r w:rsidRPr="00AF089F">
              <w:rPr>
                <w:sz w:val="16"/>
                <w:szCs w:val="16"/>
              </w:rPr>
              <w:t>0</w:t>
            </w:r>
          </w:p>
        </w:tc>
      </w:tr>
    </w:tbl>
    <w:p w:rsidR="00BF6C13" w:rsidRPr="00E92392" w:rsidRDefault="00BF6C13" w:rsidP="00BF6C13">
      <w:pPr>
        <w:pStyle w:val="NoSpacing"/>
        <w:rPr>
          <w:rFonts w:ascii="Times New Roman" w:hAnsi="Times New Roman" w:cs="Times New Roman"/>
          <w:sz w:val="24"/>
          <w:szCs w:val="24"/>
        </w:rPr>
      </w:pPr>
    </w:p>
    <w:p w:rsidR="00BF6C13" w:rsidRDefault="00BF6C13" w:rsidP="00BF6C13"/>
    <w:p w:rsidR="007E797C" w:rsidRDefault="007E797C" w:rsidP="00BF6C13"/>
    <w:p w:rsidR="007E797C" w:rsidRDefault="007E797C" w:rsidP="00BF6C13"/>
    <w:p w:rsidR="007E797C" w:rsidRDefault="007E797C" w:rsidP="00BF6C13"/>
    <w:p w:rsidR="007E797C" w:rsidRDefault="007E797C" w:rsidP="00BF6C13"/>
    <w:p w:rsidR="007E797C" w:rsidRDefault="007E797C" w:rsidP="00BF6C13"/>
    <w:p w:rsidR="007E797C" w:rsidRDefault="007E797C" w:rsidP="00BF6C13"/>
    <w:p w:rsidR="00BF6C13" w:rsidRPr="007E797C" w:rsidRDefault="00BF6C13" w:rsidP="007E797C">
      <w:pPr>
        <w:pStyle w:val="NoSpacing"/>
        <w:rPr>
          <w:rFonts w:ascii="Times New Roman" w:hAnsi="Times New Roman" w:cs="Times New Roman"/>
          <w:b/>
          <w:sz w:val="24"/>
          <w:szCs w:val="24"/>
        </w:rPr>
      </w:pPr>
      <w:r w:rsidRPr="007E797C">
        <w:rPr>
          <w:rFonts w:ascii="Times New Roman" w:hAnsi="Times New Roman" w:cs="Times New Roman"/>
          <w:b/>
          <w:sz w:val="24"/>
          <w:szCs w:val="24"/>
        </w:rPr>
        <w:lastRenderedPageBreak/>
        <w:t>Initial Level Employer Satisfaction Survey Data Results - 2014</w:t>
      </w:r>
    </w:p>
    <w:p w:rsidR="00BF6C13" w:rsidRDefault="00BF6C13" w:rsidP="00BF6C13">
      <w:pPr>
        <w:pStyle w:val="NoSpacing"/>
        <w:rPr>
          <w:rFonts w:ascii="Times New Roman" w:hAnsi="Times New Roman" w:cs="Times New Roman"/>
          <w:sz w:val="24"/>
          <w:szCs w:val="24"/>
        </w:rPr>
      </w:pPr>
      <w:r>
        <w:rPr>
          <w:rFonts w:ascii="Times New Roman" w:hAnsi="Times New Roman" w:cs="Times New Roman"/>
          <w:sz w:val="24"/>
          <w:szCs w:val="24"/>
        </w:rPr>
        <w:t>Following the last NCATE visit in 2012, t</w:t>
      </w:r>
      <w:r w:rsidRPr="00E92392">
        <w:rPr>
          <w:rFonts w:ascii="Times New Roman" w:hAnsi="Times New Roman" w:cs="Times New Roman"/>
          <w:sz w:val="24"/>
          <w:szCs w:val="24"/>
        </w:rPr>
        <w:t xml:space="preserve">he original plan for the </w:t>
      </w:r>
      <w:r>
        <w:rPr>
          <w:rFonts w:ascii="Times New Roman" w:hAnsi="Times New Roman" w:cs="Times New Roman"/>
          <w:sz w:val="24"/>
          <w:szCs w:val="24"/>
        </w:rPr>
        <w:t>Employer Satisfaction</w:t>
      </w:r>
      <w:r w:rsidRPr="00E92392">
        <w:rPr>
          <w:rFonts w:ascii="Times New Roman" w:hAnsi="Times New Roman" w:cs="Times New Roman"/>
          <w:sz w:val="24"/>
          <w:szCs w:val="24"/>
        </w:rPr>
        <w:t xml:space="preserve"> surveys included an every other year compilation of data</w:t>
      </w:r>
      <w:r>
        <w:rPr>
          <w:rFonts w:ascii="Times New Roman" w:hAnsi="Times New Roman" w:cs="Times New Roman"/>
          <w:sz w:val="24"/>
          <w:szCs w:val="24"/>
        </w:rPr>
        <w:t xml:space="preserve"> from principals in Cabell County only.  Included below are data from the 2014 survey administration. </w:t>
      </w:r>
    </w:p>
    <w:p w:rsidR="00BF6C13" w:rsidRDefault="00BF6C13" w:rsidP="00BF6C13">
      <w:pPr>
        <w:pStyle w:val="NoSpacing"/>
        <w:rPr>
          <w:rFonts w:ascii="Times New Roman" w:hAnsi="Times New Roman" w:cs="Times New Roman"/>
          <w:sz w:val="24"/>
          <w:szCs w:val="24"/>
        </w:rPr>
      </w:pPr>
    </w:p>
    <w:p w:rsidR="00BF6C13" w:rsidRPr="00CB6582" w:rsidRDefault="00BF6C13" w:rsidP="00BF6C13">
      <w:pPr>
        <w:pStyle w:val="NoSpacing"/>
        <w:rPr>
          <w:rFonts w:ascii="Times New Roman" w:hAnsi="Times New Roman" w:cs="Times New Roman"/>
          <w:b/>
          <w:sz w:val="24"/>
          <w:szCs w:val="24"/>
        </w:rPr>
      </w:pPr>
      <w:r w:rsidRPr="00CB6582">
        <w:rPr>
          <w:rFonts w:ascii="Times New Roman" w:hAnsi="Times New Roman" w:cs="Times New Roman"/>
          <w:b/>
          <w:sz w:val="24"/>
          <w:szCs w:val="24"/>
        </w:rPr>
        <w:t>Fall 2014, N = 15</w:t>
      </w:r>
    </w:p>
    <w:tbl>
      <w:tblPr>
        <w:tblStyle w:val="TableGrid"/>
        <w:tblW w:w="9576" w:type="dxa"/>
        <w:tblLook w:val="04A0" w:firstRow="1" w:lastRow="0" w:firstColumn="1" w:lastColumn="0" w:noHBand="0" w:noVBand="1"/>
      </w:tblPr>
      <w:tblGrid>
        <w:gridCol w:w="456"/>
        <w:gridCol w:w="3649"/>
        <w:gridCol w:w="1122"/>
        <w:gridCol w:w="1423"/>
        <w:gridCol w:w="1584"/>
        <w:gridCol w:w="1342"/>
      </w:tblGrid>
      <w:tr w:rsidR="00BF6C13" w:rsidRPr="00AF089F" w:rsidTr="00537BF5">
        <w:tc>
          <w:tcPr>
            <w:tcW w:w="456" w:type="dxa"/>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p>
        </w:tc>
        <w:tc>
          <w:tcPr>
            <w:tcW w:w="3649" w:type="dxa"/>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p>
        </w:tc>
        <w:tc>
          <w:tcPr>
            <w:tcW w:w="0" w:type="auto"/>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r w:rsidRPr="00AF089F">
              <w:rPr>
                <w:rFonts w:ascii="Times New Roman" w:hAnsi="Times New Roman" w:cs="Times New Roman"/>
                <w:b/>
                <w:sz w:val="18"/>
                <w:szCs w:val="18"/>
              </w:rPr>
              <w:t>Very Satisfied</w:t>
            </w:r>
          </w:p>
        </w:tc>
        <w:tc>
          <w:tcPr>
            <w:tcW w:w="0" w:type="auto"/>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r w:rsidRPr="00AF089F">
              <w:rPr>
                <w:rFonts w:ascii="Times New Roman" w:hAnsi="Times New Roman" w:cs="Times New Roman"/>
                <w:b/>
                <w:sz w:val="18"/>
                <w:szCs w:val="18"/>
              </w:rPr>
              <w:t>Somewhat Satisfied</w:t>
            </w:r>
          </w:p>
        </w:tc>
        <w:tc>
          <w:tcPr>
            <w:tcW w:w="0" w:type="auto"/>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r w:rsidRPr="00AF089F">
              <w:rPr>
                <w:rFonts w:ascii="Times New Roman" w:hAnsi="Times New Roman" w:cs="Times New Roman"/>
                <w:b/>
                <w:sz w:val="18"/>
                <w:szCs w:val="18"/>
              </w:rPr>
              <w:t>Somewhat Dissatisfied</w:t>
            </w:r>
          </w:p>
        </w:tc>
        <w:tc>
          <w:tcPr>
            <w:tcW w:w="0" w:type="auto"/>
            <w:shd w:val="clear" w:color="auto" w:fill="C2D69B" w:themeFill="accent3" w:themeFillTint="99"/>
          </w:tcPr>
          <w:p w:rsidR="00BF6C13" w:rsidRPr="00AF089F" w:rsidRDefault="00BF6C13" w:rsidP="00B0515E">
            <w:pPr>
              <w:pStyle w:val="NoSpacing"/>
              <w:rPr>
                <w:rFonts w:ascii="Times New Roman" w:hAnsi="Times New Roman" w:cs="Times New Roman"/>
                <w:b/>
                <w:sz w:val="18"/>
                <w:szCs w:val="18"/>
              </w:rPr>
            </w:pPr>
            <w:r w:rsidRPr="00AF089F">
              <w:rPr>
                <w:rFonts w:ascii="Times New Roman" w:hAnsi="Times New Roman" w:cs="Times New Roman"/>
                <w:b/>
                <w:sz w:val="18"/>
                <w:szCs w:val="18"/>
              </w:rPr>
              <w:t>Very Dissatisfied</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Establishes appropriate instructional goals and objectives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Creates a classroom culture that develops student intellectual capacity in the content area</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(8)</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Engages in high-quality, on-going professional development to strengthen knowledge and skill in the content of the teaching assignment</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Demonstrates a deep understanding of the central concepts, assumptions, structures, and pedagogy of the content area</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Uses appropriate evaluation and assessments to determine student mastery of content and make instructional decisions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(8)</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Responds to behavior issues in an effective and sensitive way</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Plans instruction and student evaluation based on an in-depth understanding of the content and student needs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8</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Adjusts plans to meet student needs and enhance learning after careful examination of classroom evaluation and assessments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66%</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Collaborates with colleagues and appropriate others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Communicates student achievement and progress to students, their parents, and appropriate others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66%</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11</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Adapts instructional opportunities for diverse learners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12</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Manages classroom resources effectively</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(9)</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Reflects on teaching practice through careful examination of classroom evaluation and assessments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14</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Uses research-based classroom strategies that are grounded in higher order thinking, problem-solving, and real world connections for all students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53%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(8)</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15</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Has a strong commitment to the teaching profession</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16</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Has a strong commitment to students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(11)</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17</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Has a strong commitment to diversity</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(3)</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r w:rsidR="00BF6C13" w:rsidRPr="00AF089F" w:rsidTr="00537BF5">
        <w:tc>
          <w:tcPr>
            <w:tcW w:w="456" w:type="dxa"/>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18</w:t>
            </w:r>
          </w:p>
        </w:tc>
        <w:tc>
          <w:tcPr>
            <w:tcW w:w="3649" w:type="dxa"/>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Has a strong commitment to technology</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47%</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(7)</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40%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(6)</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13%</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(2)</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bl>
    <w:p w:rsidR="00BF6C13" w:rsidRDefault="00BF6C13" w:rsidP="00BF6C13">
      <w:pPr>
        <w:pStyle w:val="NoSpacing"/>
        <w:rPr>
          <w:rFonts w:ascii="Times New Roman" w:hAnsi="Times New Roman" w:cs="Times New Roman"/>
          <w:sz w:val="24"/>
          <w:szCs w:val="24"/>
        </w:rPr>
      </w:pPr>
    </w:p>
    <w:p w:rsidR="00BF6C13" w:rsidRDefault="00BF6C13" w:rsidP="00BF6C13">
      <w:pPr>
        <w:pStyle w:val="NoSpacing"/>
        <w:rPr>
          <w:rFonts w:ascii="Times New Roman" w:hAnsi="Times New Roman" w:cs="Times New Roman"/>
          <w:sz w:val="24"/>
          <w:szCs w:val="24"/>
        </w:rPr>
      </w:pPr>
    </w:p>
    <w:tbl>
      <w:tblPr>
        <w:tblStyle w:val="TableGrid"/>
        <w:tblW w:w="9354" w:type="dxa"/>
        <w:tblLook w:val="04A0" w:firstRow="1" w:lastRow="0" w:firstColumn="1" w:lastColumn="0" w:noHBand="0" w:noVBand="1"/>
      </w:tblPr>
      <w:tblGrid>
        <w:gridCol w:w="396"/>
        <w:gridCol w:w="7846"/>
        <w:gridCol w:w="636"/>
        <w:gridCol w:w="476"/>
      </w:tblGrid>
      <w:tr w:rsidR="00BF6C13" w:rsidRPr="00AF089F" w:rsidTr="00B0515E">
        <w:tc>
          <w:tcPr>
            <w:tcW w:w="0" w:type="auto"/>
          </w:tcPr>
          <w:p w:rsidR="00BF6C13" w:rsidRPr="00AF089F" w:rsidRDefault="00BF6C13" w:rsidP="00B0515E">
            <w:pPr>
              <w:pStyle w:val="NoSpacing"/>
              <w:rPr>
                <w:rFonts w:ascii="Times New Roman" w:hAnsi="Times New Roman" w:cs="Times New Roman"/>
                <w:sz w:val="18"/>
                <w:szCs w:val="18"/>
              </w:rPr>
            </w:pPr>
          </w:p>
        </w:tc>
        <w:tc>
          <w:tcPr>
            <w:tcW w:w="0" w:type="auto"/>
          </w:tcPr>
          <w:p w:rsidR="00BF6C13" w:rsidRPr="00AF089F" w:rsidRDefault="00BF6C13" w:rsidP="00B0515E">
            <w:pPr>
              <w:pStyle w:val="NoSpacing"/>
              <w:rPr>
                <w:rFonts w:ascii="Times New Roman" w:hAnsi="Times New Roman" w:cs="Times New Roman"/>
                <w:sz w:val="18"/>
                <w:szCs w:val="18"/>
              </w:rPr>
            </w:pP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YES</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NO</w:t>
            </w:r>
          </w:p>
        </w:tc>
      </w:tr>
      <w:tr w:rsidR="00BF6C13" w:rsidRPr="00AF089F" w:rsidTr="00537BF5">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19</w:t>
            </w:r>
          </w:p>
        </w:tc>
        <w:tc>
          <w:tcPr>
            <w:tcW w:w="0" w:type="auto"/>
            <w:shd w:val="clear" w:color="auto" w:fill="EAF1DD" w:themeFill="accent3" w:themeFillTint="33"/>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On the basis of performance and preparation, would you feel confident in employing other Marshall University COEPD graduates?</w:t>
            </w:r>
            <w:bookmarkStart w:id="0" w:name="_GoBack"/>
            <w:bookmarkEnd w:id="0"/>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100%</w:t>
            </w:r>
          </w:p>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(15)</w:t>
            </w:r>
          </w:p>
        </w:tc>
        <w:tc>
          <w:tcPr>
            <w:tcW w:w="0" w:type="auto"/>
          </w:tcPr>
          <w:p w:rsidR="00BF6C13" w:rsidRPr="00AF089F" w:rsidRDefault="00BF6C13" w:rsidP="00B0515E">
            <w:pPr>
              <w:pStyle w:val="NoSpacing"/>
              <w:rPr>
                <w:rFonts w:ascii="Times New Roman" w:hAnsi="Times New Roman" w:cs="Times New Roman"/>
                <w:sz w:val="18"/>
                <w:szCs w:val="18"/>
              </w:rPr>
            </w:pPr>
            <w:r w:rsidRPr="00AF089F">
              <w:rPr>
                <w:rFonts w:ascii="Times New Roman" w:hAnsi="Times New Roman" w:cs="Times New Roman"/>
                <w:sz w:val="18"/>
                <w:szCs w:val="18"/>
              </w:rPr>
              <w:t>0</w:t>
            </w:r>
          </w:p>
        </w:tc>
      </w:tr>
    </w:tbl>
    <w:p w:rsidR="00BF6C13" w:rsidRPr="00AF089F" w:rsidRDefault="00BF6C13" w:rsidP="0030630E">
      <w:pPr>
        <w:spacing w:after="0" w:line="240" w:lineRule="auto"/>
        <w:jc w:val="center"/>
        <w:rPr>
          <w:sz w:val="24"/>
          <w:szCs w:val="24"/>
        </w:rPr>
      </w:pPr>
    </w:p>
    <w:sectPr w:rsidR="00BF6C13" w:rsidRPr="00AF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701"/>
    <w:multiLevelType w:val="hybridMultilevel"/>
    <w:tmpl w:val="E2B02A4C"/>
    <w:lvl w:ilvl="0" w:tplc="3086E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51A7C57"/>
    <w:multiLevelType w:val="hybridMultilevel"/>
    <w:tmpl w:val="71E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C7AA1"/>
    <w:multiLevelType w:val="hybridMultilevel"/>
    <w:tmpl w:val="C8B6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B53D1"/>
    <w:multiLevelType w:val="hybridMultilevel"/>
    <w:tmpl w:val="A19A2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3"/>
    <w:rsid w:val="00277950"/>
    <w:rsid w:val="002F6F50"/>
    <w:rsid w:val="0030630E"/>
    <w:rsid w:val="003466C5"/>
    <w:rsid w:val="00432D9D"/>
    <w:rsid w:val="00537BF5"/>
    <w:rsid w:val="00555EC7"/>
    <w:rsid w:val="007D5F23"/>
    <w:rsid w:val="007E797C"/>
    <w:rsid w:val="0085303C"/>
    <w:rsid w:val="008C1015"/>
    <w:rsid w:val="00933835"/>
    <w:rsid w:val="00A021F7"/>
    <w:rsid w:val="00A02646"/>
    <w:rsid w:val="00AF089F"/>
    <w:rsid w:val="00B0515E"/>
    <w:rsid w:val="00BD6B69"/>
    <w:rsid w:val="00BF6C13"/>
    <w:rsid w:val="00C957F4"/>
    <w:rsid w:val="00DE7A76"/>
    <w:rsid w:val="00E63C01"/>
    <w:rsid w:val="00F801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C13"/>
    <w:pPr>
      <w:spacing w:after="0" w:line="240" w:lineRule="auto"/>
    </w:pPr>
  </w:style>
  <w:style w:type="table" w:styleId="TableGrid">
    <w:name w:val="Table Grid"/>
    <w:basedOn w:val="TableNormal"/>
    <w:uiPriority w:val="59"/>
    <w:rsid w:val="00B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C13"/>
    <w:pPr>
      <w:spacing w:after="0" w:line="240" w:lineRule="auto"/>
    </w:pPr>
  </w:style>
  <w:style w:type="table" w:styleId="TableGrid">
    <w:name w:val="Table Grid"/>
    <w:basedOn w:val="TableNormal"/>
    <w:uiPriority w:val="59"/>
    <w:rsid w:val="00B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EEAA0-8A10-4ACE-8FDA-11D1669C8FBD}">
  <ds:schemaRefs>
    <ds:schemaRef ds:uri="http://schemas.openxmlformats.org/officeDocument/2006/bibliography"/>
  </ds:schemaRefs>
</ds:datastoreItem>
</file>

<file path=customXml/itemProps2.xml><?xml version="1.0" encoding="utf-8"?>
<ds:datastoreItem xmlns:ds="http://schemas.openxmlformats.org/officeDocument/2006/customXml" ds:itemID="{90871952-91F1-457C-B198-60EB520EF9F8}"/>
</file>

<file path=customXml/itemProps3.xml><?xml version="1.0" encoding="utf-8"?>
<ds:datastoreItem xmlns:ds="http://schemas.openxmlformats.org/officeDocument/2006/customXml" ds:itemID="{33545F6B-479C-46CD-AB0D-E20B2A315C96}"/>
</file>

<file path=customXml/itemProps4.xml><?xml version="1.0" encoding="utf-8"?>
<ds:datastoreItem xmlns:ds="http://schemas.openxmlformats.org/officeDocument/2006/customXml" ds:itemID="{C3ED9238-4C04-47AF-B3D4-0E33AD7A06B8}"/>
</file>

<file path=docProps/app.xml><?xml version="1.0" encoding="utf-8"?>
<Properties xmlns="http://schemas.openxmlformats.org/officeDocument/2006/extended-properties" xmlns:vt="http://schemas.openxmlformats.org/officeDocument/2006/docPropsVTypes">
  <Template>Normal</Template>
  <TotalTime>70</TotalTime>
  <Pages>15</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Isaacs, Thelma</cp:lastModifiedBy>
  <cp:revision>21</cp:revision>
  <cp:lastPrinted>2017-10-09T13:58:00Z</cp:lastPrinted>
  <dcterms:created xsi:type="dcterms:W3CDTF">2017-10-03T18:53:00Z</dcterms:created>
  <dcterms:modified xsi:type="dcterms:W3CDTF">2017-12-20T16:25:00Z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