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FC" w:rsidRDefault="002038FC" w:rsidP="003471B7">
      <w:pPr>
        <w:jc w:val="center"/>
        <w:rPr>
          <w:rFonts w:ascii="Times New Roman" w:hAnsi="Times New Roman" w:cs="Times New Roman"/>
          <w:b/>
          <w:sz w:val="24"/>
          <w:szCs w:val="24"/>
          <w:u w:val="single"/>
        </w:rPr>
      </w:pPr>
      <w:bookmarkStart w:id="0" w:name="_GoBack"/>
      <w:bookmarkEnd w:id="0"/>
    </w:p>
    <w:p w:rsidR="002038FC" w:rsidRDefault="002038FC" w:rsidP="003471B7">
      <w:pPr>
        <w:jc w:val="center"/>
        <w:rPr>
          <w:rFonts w:ascii="Times New Roman" w:hAnsi="Times New Roman" w:cs="Times New Roman"/>
          <w:b/>
          <w:sz w:val="24"/>
          <w:szCs w:val="24"/>
          <w:u w:val="single"/>
        </w:rPr>
      </w:pPr>
    </w:p>
    <w:p w:rsidR="002038FC" w:rsidRDefault="002038FC" w:rsidP="002038FC">
      <w:pPr>
        <w:jc w:val="center"/>
        <w:rPr>
          <w:b/>
          <w:sz w:val="72"/>
          <w:szCs w:val="72"/>
        </w:rPr>
      </w:pPr>
    </w:p>
    <w:p w:rsidR="002038FC" w:rsidRDefault="002038FC" w:rsidP="002038FC">
      <w:pPr>
        <w:jc w:val="center"/>
        <w:rPr>
          <w:b/>
          <w:sz w:val="72"/>
          <w:szCs w:val="72"/>
        </w:rPr>
      </w:pPr>
      <w:r>
        <w:rPr>
          <w:b/>
          <w:sz w:val="72"/>
          <w:szCs w:val="72"/>
        </w:rPr>
        <w:t>Key Assessment</w:t>
      </w:r>
    </w:p>
    <w:p w:rsidR="002038FC" w:rsidRDefault="002038FC" w:rsidP="002038FC">
      <w:pPr>
        <w:jc w:val="center"/>
        <w:rPr>
          <w:b/>
          <w:sz w:val="72"/>
          <w:szCs w:val="72"/>
        </w:rPr>
      </w:pPr>
    </w:p>
    <w:p w:rsidR="002038FC" w:rsidRDefault="002038FC" w:rsidP="002038FC">
      <w:pPr>
        <w:jc w:val="center"/>
        <w:rPr>
          <w:b/>
          <w:sz w:val="72"/>
          <w:szCs w:val="72"/>
        </w:rPr>
      </w:pPr>
    </w:p>
    <w:p w:rsidR="002038FC" w:rsidRDefault="002038FC" w:rsidP="002038FC">
      <w:pPr>
        <w:jc w:val="center"/>
        <w:rPr>
          <w:b/>
          <w:sz w:val="72"/>
          <w:szCs w:val="72"/>
        </w:rPr>
      </w:pPr>
    </w:p>
    <w:p w:rsidR="002038FC" w:rsidRDefault="002038FC" w:rsidP="002038FC">
      <w:pPr>
        <w:jc w:val="center"/>
        <w:rPr>
          <w:b/>
          <w:sz w:val="72"/>
          <w:szCs w:val="72"/>
        </w:rPr>
      </w:pPr>
      <w:r>
        <w:rPr>
          <w:b/>
          <w:sz w:val="72"/>
          <w:szCs w:val="72"/>
        </w:rPr>
        <w:t>Student Teaching Capstone Interview</w:t>
      </w: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2038FC" w:rsidRDefault="002038FC" w:rsidP="003471B7">
      <w:pPr>
        <w:jc w:val="center"/>
        <w:rPr>
          <w:rFonts w:ascii="Times New Roman" w:hAnsi="Times New Roman" w:cs="Times New Roman"/>
          <w:b/>
          <w:sz w:val="24"/>
          <w:szCs w:val="24"/>
          <w:u w:val="single"/>
        </w:rPr>
      </w:pPr>
    </w:p>
    <w:p w:rsidR="0041707E" w:rsidRPr="006338B3" w:rsidRDefault="0041707E" w:rsidP="003471B7">
      <w:pPr>
        <w:jc w:val="center"/>
        <w:rPr>
          <w:rFonts w:ascii="Times New Roman" w:hAnsi="Times New Roman" w:cs="Times New Roman"/>
          <w:b/>
          <w:sz w:val="24"/>
          <w:szCs w:val="24"/>
          <w:u w:val="single"/>
        </w:rPr>
      </w:pPr>
      <w:r w:rsidRPr="006338B3">
        <w:rPr>
          <w:rFonts w:ascii="Times New Roman" w:hAnsi="Times New Roman" w:cs="Times New Roman"/>
          <w:b/>
          <w:sz w:val="24"/>
          <w:szCs w:val="24"/>
          <w:u w:val="single"/>
        </w:rPr>
        <w:lastRenderedPageBreak/>
        <w:t xml:space="preserve">Initial Level </w:t>
      </w:r>
      <w:r w:rsidR="007312E0" w:rsidRPr="006338B3">
        <w:rPr>
          <w:rFonts w:ascii="Times New Roman" w:hAnsi="Times New Roman" w:cs="Times New Roman"/>
          <w:b/>
          <w:sz w:val="24"/>
          <w:szCs w:val="24"/>
          <w:u w:val="single"/>
        </w:rPr>
        <w:t>Capstone Interview Grades</w:t>
      </w:r>
    </w:p>
    <w:p w:rsidR="0041707E" w:rsidRDefault="0041707E" w:rsidP="0041707E">
      <w:pPr>
        <w:rPr>
          <w:rFonts w:ascii="Times New Roman" w:hAnsi="Times New Roman" w:cs="Times New Roman"/>
        </w:rPr>
      </w:pPr>
      <w:r w:rsidRPr="0037347E">
        <w:rPr>
          <w:rFonts w:ascii="Times New Roman" w:hAnsi="Times New Roman" w:cs="Times New Roman"/>
          <w:b/>
        </w:rPr>
        <w:t>Introduction:</w:t>
      </w:r>
      <w:r w:rsidR="00175168">
        <w:rPr>
          <w:rFonts w:ascii="Times New Roman" w:hAnsi="Times New Roman" w:cs="Times New Roman"/>
          <w:b/>
        </w:rPr>
        <w:t xml:space="preserve"> </w:t>
      </w:r>
    </w:p>
    <w:p w:rsidR="008221BC" w:rsidRPr="000D32CF" w:rsidRDefault="00175168" w:rsidP="0041707E">
      <w:pPr>
        <w:rPr>
          <w:rFonts w:ascii="Times New Roman" w:hAnsi="Times New Roman" w:cs="Times New Roman"/>
          <w:sz w:val="24"/>
          <w:szCs w:val="24"/>
        </w:rPr>
      </w:pPr>
      <w:r w:rsidRPr="000D32CF">
        <w:rPr>
          <w:rFonts w:ascii="Times New Roman" w:hAnsi="Times New Roman" w:cs="Times New Roman"/>
          <w:sz w:val="24"/>
          <w:szCs w:val="24"/>
        </w:rPr>
        <w:t xml:space="preserve">The Capstone Interview is a formal question and answer interview </w:t>
      </w:r>
      <w:r w:rsidR="008221BC" w:rsidRPr="000D32CF">
        <w:rPr>
          <w:rFonts w:ascii="Times New Roman" w:hAnsi="Times New Roman" w:cs="Times New Roman"/>
          <w:sz w:val="24"/>
          <w:szCs w:val="24"/>
        </w:rPr>
        <w:t>in which</w:t>
      </w:r>
      <w:r w:rsidRPr="000D32CF">
        <w:rPr>
          <w:rFonts w:ascii="Times New Roman" w:hAnsi="Times New Roman" w:cs="Times New Roman"/>
          <w:sz w:val="24"/>
          <w:szCs w:val="24"/>
        </w:rPr>
        <w:t xml:space="preserve"> </w:t>
      </w:r>
      <w:r w:rsidR="008221BC" w:rsidRPr="000D32CF">
        <w:rPr>
          <w:rFonts w:ascii="Times New Roman" w:hAnsi="Times New Roman" w:cs="Times New Roman"/>
          <w:sz w:val="24"/>
          <w:szCs w:val="24"/>
        </w:rPr>
        <w:t>teacher candidates</w:t>
      </w:r>
      <w:r w:rsidRPr="000D32CF">
        <w:rPr>
          <w:rFonts w:ascii="Times New Roman" w:hAnsi="Times New Roman" w:cs="Times New Roman"/>
          <w:sz w:val="24"/>
          <w:szCs w:val="24"/>
        </w:rPr>
        <w:t xml:space="preserve"> have the opportunity to discuss strengths and weaknesses</w:t>
      </w:r>
      <w:r w:rsidR="008221BC" w:rsidRPr="000D32CF">
        <w:rPr>
          <w:rFonts w:ascii="Times New Roman" w:hAnsi="Times New Roman" w:cs="Times New Roman"/>
          <w:sz w:val="24"/>
          <w:szCs w:val="24"/>
        </w:rPr>
        <w:t xml:space="preserve"> from their student </w:t>
      </w:r>
      <w:r w:rsidRPr="000D32CF">
        <w:rPr>
          <w:rFonts w:ascii="Times New Roman" w:hAnsi="Times New Roman" w:cs="Times New Roman"/>
          <w:sz w:val="24"/>
          <w:szCs w:val="24"/>
        </w:rPr>
        <w:t>teaching experience.</w:t>
      </w:r>
      <w:r w:rsidR="008221BC" w:rsidRPr="000D32CF">
        <w:rPr>
          <w:rFonts w:ascii="Times New Roman" w:hAnsi="Times New Roman" w:cs="Times New Roman"/>
          <w:sz w:val="24"/>
          <w:szCs w:val="24"/>
        </w:rPr>
        <w:t xml:space="preserve"> Teacher candidates are expected to discuss the following topics in detail: </w:t>
      </w:r>
    </w:p>
    <w:p w:rsidR="008221BC" w:rsidRPr="000D32CF" w:rsidRDefault="008221BC" w:rsidP="008221BC">
      <w:pPr>
        <w:pStyle w:val="ListParagraph"/>
        <w:numPr>
          <w:ilvl w:val="0"/>
          <w:numId w:val="2"/>
        </w:numPr>
        <w:rPr>
          <w:rFonts w:ascii="Times New Roman" w:hAnsi="Times New Roman" w:cs="Times New Roman"/>
          <w:sz w:val="24"/>
          <w:szCs w:val="24"/>
        </w:rPr>
      </w:pPr>
      <w:r w:rsidRPr="000D32CF">
        <w:rPr>
          <w:rFonts w:ascii="Times New Roman" w:hAnsi="Times New Roman" w:cs="Times New Roman"/>
          <w:sz w:val="24"/>
          <w:szCs w:val="24"/>
        </w:rPr>
        <w:t>Goals</w:t>
      </w:r>
    </w:p>
    <w:p w:rsidR="008221BC" w:rsidRPr="000D32CF" w:rsidRDefault="008221BC" w:rsidP="008221BC">
      <w:pPr>
        <w:pStyle w:val="ListParagraph"/>
        <w:numPr>
          <w:ilvl w:val="0"/>
          <w:numId w:val="2"/>
        </w:numPr>
        <w:rPr>
          <w:rFonts w:ascii="Times New Roman" w:hAnsi="Times New Roman" w:cs="Times New Roman"/>
          <w:sz w:val="24"/>
          <w:szCs w:val="24"/>
        </w:rPr>
      </w:pPr>
      <w:r w:rsidRPr="000D32CF">
        <w:rPr>
          <w:rFonts w:ascii="Times New Roman" w:hAnsi="Times New Roman" w:cs="Times New Roman"/>
          <w:sz w:val="24"/>
          <w:szCs w:val="24"/>
        </w:rPr>
        <w:t>Successful and unsuccessful aspects of their unit</w:t>
      </w:r>
    </w:p>
    <w:p w:rsidR="008221BC" w:rsidRPr="000D32CF" w:rsidRDefault="008221BC" w:rsidP="008221BC">
      <w:pPr>
        <w:pStyle w:val="ListParagraph"/>
        <w:numPr>
          <w:ilvl w:val="0"/>
          <w:numId w:val="2"/>
        </w:numPr>
        <w:rPr>
          <w:rFonts w:ascii="Times New Roman" w:hAnsi="Times New Roman" w:cs="Times New Roman"/>
          <w:sz w:val="24"/>
          <w:szCs w:val="24"/>
        </w:rPr>
      </w:pPr>
      <w:r w:rsidRPr="000D32CF">
        <w:rPr>
          <w:rFonts w:ascii="Times New Roman" w:hAnsi="Times New Roman" w:cs="Times New Roman"/>
          <w:sz w:val="24"/>
          <w:szCs w:val="24"/>
        </w:rPr>
        <w:t>Design of unit based on data</w:t>
      </w:r>
    </w:p>
    <w:p w:rsidR="008221BC" w:rsidRPr="000D32CF" w:rsidRDefault="008221BC" w:rsidP="008221BC">
      <w:pPr>
        <w:pStyle w:val="ListParagraph"/>
        <w:numPr>
          <w:ilvl w:val="0"/>
          <w:numId w:val="2"/>
        </w:numPr>
        <w:rPr>
          <w:rFonts w:ascii="Times New Roman" w:hAnsi="Times New Roman" w:cs="Times New Roman"/>
          <w:sz w:val="24"/>
          <w:szCs w:val="24"/>
        </w:rPr>
      </w:pPr>
      <w:r w:rsidRPr="000D32CF">
        <w:rPr>
          <w:rFonts w:ascii="Times New Roman" w:hAnsi="Times New Roman" w:cs="Times New Roman"/>
          <w:sz w:val="24"/>
          <w:szCs w:val="24"/>
        </w:rPr>
        <w:t xml:space="preserve">Areas of self-improvement </w:t>
      </w:r>
    </w:p>
    <w:p w:rsidR="0041707E" w:rsidRPr="000D32CF" w:rsidRDefault="0041707E" w:rsidP="0041707E">
      <w:pPr>
        <w:rPr>
          <w:rFonts w:ascii="Times New Roman" w:hAnsi="Times New Roman" w:cs="Times New Roman"/>
          <w:b/>
          <w:sz w:val="24"/>
          <w:szCs w:val="24"/>
        </w:rPr>
      </w:pPr>
      <w:r w:rsidRPr="000D32CF">
        <w:rPr>
          <w:rFonts w:ascii="Times New Roman" w:hAnsi="Times New Roman" w:cs="Times New Roman"/>
          <w:b/>
          <w:sz w:val="24"/>
          <w:szCs w:val="24"/>
        </w:rPr>
        <w:t xml:space="preserve">Summary: </w:t>
      </w:r>
    </w:p>
    <w:p w:rsidR="0041707E" w:rsidRPr="000D32CF" w:rsidRDefault="000D32CF" w:rsidP="00D75D54">
      <w:pPr>
        <w:rPr>
          <w:rFonts w:ascii="Times New Roman" w:eastAsia="Times New Roman" w:hAnsi="Times New Roman" w:cs="Times New Roman"/>
          <w:sz w:val="24"/>
          <w:szCs w:val="24"/>
        </w:rPr>
      </w:pPr>
      <w:r>
        <w:rPr>
          <w:rFonts w:ascii="Times New Roman" w:hAnsi="Times New Roman" w:cs="Times New Roman"/>
          <w:sz w:val="24"/>
          <w:szCs w:val="24"/>
        </w:rPr>
        <w:t xml:space="preserve">The Capstone Judging Panel determines all scores for the teacher candidates.  The Judging Panel consists of </w:t>
      </w:r>
      <w:r w:rsidR="00D75D54">
        <w:rPr>
          <w:rFonts w:ascii="Times New Roman" w:hAnsi="Times New Roman" w:cs="Times New Roman"/>
          <w:sz w:val="24"/>
          <w:szCs w:val="24"/>
        </w:rPr>
        <w:t xml:space="preserve">university </w:t>
      </w:r>
      <w:r>
        <w:rPr>
          <w:rFonts w:ascii="Times New Roman" w:hAnsi="Times New Roman" w:cs="Times New Roman"/>
          <w:sz w:val="24"/>
          <w:szCs w:val="24"/>
        </w:rPr>
        <w:t xml:space="preserve">faculty, </w:t>
      </w:r>
      <w:r w:rsidR="00D75D54">
        <w:rPr>
          <w:rFonts w:ascii="Times New Roman" w:hAnsi="Times New Roman" w:cs="Times New Roman"/>
          <w:sz w:val="24"/>
          <w:szCs w:val="24"/>
        </w:rPr>
        <w:t xml:space="preserve">university </w:t>
      </w:r>
      <w:r>
        <w:rPr>
          <w:rFonts w:ascii="Times New Roman" w:hAnsi="Times New Roman" w:cs="Times New Roman"/>
          <w:sz w:val="24"/>
          <w:szCs w:val="24"/>
        </w:rPr>
        <w:t xml:space="preserve">supervisors and public school professionals. Judges are randomly </w:t>
      </w:r>
      <w:r w:rsidR="00D75D54">
        <w:rPr>
          <w:rFonts w:ascii="Times New Roman" w:hAnsi="Times New Roman" w:cs="Times New Roman"/>
          <w:sz w:val="24"/>
          <w:szCs w:val="24"/>
        </w:rPr>
        <w:t xml:space="preserve">selected; candidates will not be placed with current or past university supervisor. Judges have been trained on scoring prior to the interview process and have copies of questions and rubrics. </w:t>
      </w:r>
      <w:r w:rsidRPr="000D32CF">
        <w:rPr>
          <w:rFonts w:ascii="Times New Roman" w:eastAsia="Times New Roman" w:hAnsi="Times New Roman" w:cs="Times New Roman"/>
          <w:sz w:val="24"/>
          <w:szCs w:val="24"/>
        </w:rPr>
        <w:t xml:space="preserve">The Capstone Interview </w:t>
      </w:r>
      <w:r>
        <w:rPr>
          <w:rFonts w:ascii="Times New Roman" w:eastAsia="Times New Roman" w:hAnsi="Times New Roman" w:cs="Times New Roman"/>
          <w:sz w:val="24"/>
          <w:szCs w:val="24"/>
        </w:rPr>
        <w:t xml:space="preserve">is scored on a 1-4 rubric scale; candidates must receive at least a 3.0 to be considered as passing.  </w:t>
      </w:r>
      <w:r w:rsidR="00D75D54" w:rsidRPr="000D32CF">
        <w:rPr>
          <w:rFonts w:ascii="Times New Roman" w:hAnsi="Times New Roman" w:cs="Times New Roman"/>
          <w:sz w:val="24"/>
          <w:szCs w:val="24"/>
        </w:rPr>
        <w:t>All teacher candidates must successfully complete the Capstone Interview as it is a graduation requirement.</w:t>
      </w:r>
    </w:p>
    <w:p w:rsidR="0041707E" w:rsidRPr="000D32CF" w:rsidRDefault="0041707E" w:rsidP="0041707E">
      <w:pPr>
        <w:spacing w:after="0" w:line="240" w:lineRule="auto"/>
        <w:ind w:right="55"/>
        <w:rPr>
          <w:rFonts w:ascii="Times New Roman" w:hAnsi="Times New Roman" w:cs="Times New Roman"/>
          <w:sz w:val="24"/>
          <w:szCs w:val="24"/>
        </w:rPr>
      </w:pPr>
      <w:r w:rsidRPr="000D32CF">
        <w:rPr>
          <w:rFonts w:ascii="Times New Roman" w:hAnsi="Times New Roman" w:cs="Times New Roman"/>
          <w:sz w:val="24"/>
          <w:szCs w:val="24"/>
        </w:rPr>
        <w:t xml:space="preserve">Data are included from the following </w:t>
      </w:r>
      <w:r w:rsidR="006338B3" w:rsidRPr="000D32CF">
        <w:rPr>
          <w:rFonts w:ascii="Times New Roman" w:hAnsi="Times New Roman" w:cs="Times New Roman"/>
          <w:sz w:val="24"/>
          <w:szCs w:val="24"/>
        </w:rPr>
        <w:t>semesters</w:t>
      </w:r>
      <w:r w:rsidRPr="000D32CF">
        <w:rPr>
          <w:rFonts w:ascii="Times New Roman" w:hAnsi="Times New Roman" w:cs="Times New Roman"/>
          <w:sz w:val="24"/>
          <w:szCs w:val="24"/>
        </w:rPr>
        <w:t>:</w:t>
      </w:r>
    </w:p>
    <w:p w:rsidR="0041707E" w:rsidRPr="000D32CF" w:rsidRDefault="0041707E" w:rsidP="0041707E">
      <w:pPr>
        <w:pStyle w:val="NoSpacing"/>
        <w:rPr>
          <w:rFonts w:ascii="Times New Roman" w:hAnsi="Times New Roman" w:cs="Times New Roman"/>
          <w:sz w:val="24"/>
          <w:szCs w:val="24"/>
        </w:rPr>
      </w:pPr>
    </w:p>
    <w:p w:rsidR="0041707E" w:rsidRPr="000D32CF" w:rsidRDefault="0041707E" w:rsidP="0041707E">
      <w:pPr>
        <w:pStyle w:val="NoSpacing"/>
        <w:rPr>
          <w:rFonts w:ascii="Times New Roman" w:hAnsi="Times New Roman" w:cs="Times New Roman"/>
          <w:sz w:val="24"/>
          <w:szCs w:val="24"/>
        </w:rPr>
      </w:pPr>
    </w:p>
    <w:p w:rsidR="007F085B" w:rsidRPr="00816468" w:rsidRDefault="006338B3" w:rsidP="00816468">
      <w:pPr>
        <w:pStyle w:val="NoSpacing"/>
        <w:numPr>
          <w:ilvl w:val="3"/>
          <w:numId w:val="3"/>
        </w:numPr>
        <w:rPr>
          <w:rFonts w:ascii="Times New Roman" w:hAnsi="Times New Roman" w:cs="Times New Roman"/>
          <w:sz w:val="24"/>
          <w:szCs w:val="24"/>
        </w:rPr>
      </w:pPr>
      <w:r w:rsidRPr="000D32CF">
        <w:rPr>
          <w:rFonts w:ascii="Times New Roman" w:hAnsi="Times New Roman" w:cs="Times New Roman"/>
          <w:sz w:val="24"/>
          <w:szCs w:val="24"/>
        </w:rPr>
        <w:t>Spring 2017</w:t>
      </w:r>
    </w:p>
    <w:p w:rsidR="007F085B" w:rsidRDefault="007F085B" w:rsidP="000D32CF">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Fall 2017</w:t>
      </w:r>
    </w:p>
    <w:p w:rsidR="007F085B" w:rsidRPr="000D32CF" w:rsidRDefault="007F085B" w:rsidP="000D32CF">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Spring 2018</w:t>
      </w:r>
    </w:p>
    <w:p w:rsidR="006338B3" w:rsidRPr="000D32CF" w:rsidRDefault="006338B3" w:rsidP="006338B3">
      <w:pPr>
        <w:pStyle w:val="NoSpacing"/>
        <w:rPr>
          <w:rFonts w:ascii="Times New Roman" w:hAnsi="Times New Roman" w:cs="Times New Roman"/>
          <w:sz w:val="24"/>
          <w:szCs w:val="24"/>
        </w:rPr>
      </w:pPr>
    </w:p>
    <w:p w:rsidR="006338B3" w:rsidRDefault="006338B3" w:rsidP="006338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75D54" w:rsidRDefault="00D75D54"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816468" w:rsidRDefault="00816468"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6338B3">
      <w:pPr>
        <w:pStyle w:val="NoSpacing"/>
        <w:rPr>
          <w:rFonts w:ascii="Times New Roman" w:hAnsi="Times New Roman" w:cs="Times New Roman"/>
          <w:sz w:val="24"/>
          <w:szCs w:val="24"/>
        </w:rPr>
      </w:pPr>
    </w:p>
    <w:p w:rsidR="000A74F2" w:rsidRDefault="000A74F2" w:rsidP="000A74F2">
      <w:pPr>
        <w:jc w:val="center"/>
        <w:rPr>
          <w:b/>
          <w:sz w:val="28"/>
          <w:szCs w:val="28"/>
        </w:rPr>
      </w:pPr>
      <w:r w:rsidRPr="009748BC">
        <w:rPr>
          <w:b/>
          <w:sz w:val="28"/>
          <w:szCs w:val="28"/>
        </w:rPr>
        <w:lastRenderedPageBreak/>
        <w:t>Marshall University Key Assessment Cover Sheet</w:t>
      </w:r>
    </w:p>
    <w:p w:rsidR="000A74F2" w:rsidRDefault="000A74F2" w:rsidP="000A74F2">
      <w:pPr>
        <w:jc w:val="center"/>
        <w:rPr>
          <w:b/>
          <w:sz w:val="28"/>
          <w:szCs w:val="28"/>
        </w:rPr>
      </w:pPr>
    </w:p>
    <w:p w:rsidR="000A74F2" w:rsidRDefault="000A74F2" w:rsidP="000A74F2">
      <w:pPr>
        <w:rPr>
          <w:b/>
        </w:rPr>
      </w:pPr>
    </w:p>
    <w:tbl>
      <w:tblPr>
        <w:tblStyle w:val="TableGrid"/>
        <w:tblW w:w="0" w:type="auto"/>
        <w:tblInd w:w="0" w:type="dxa"/>
        <w:tblLook w:val="04A0" w:firstRow="1" w:lastRow="0" w:firstColumn="1" w:lastColumn="0" w:noHBand="0" w:noVBand="1"/>
      </w:tblPr>
      <w:tblGrid>
        <w:gridCol w:w="9350"/>
      </w:tblGrid>
      <w:tr w:rsidR="000A74F2" w:rsidTr="00CA4D0A">
        <w:tc>
          <w:tcPr>
            <w:tcW w:w="9350" w:type="dxa"/>
          </w:tcPr>
          <w:p w:rsidR="000A74F2" w:rsidRDefault="000A74F2" w:rsidP="00CA4D0A">
            <w:pPr>
              <w:rPr>
                <w:b/>
              </w:rPr>
            </w:pPr>
            <w:r>
              <w:rPr>
                <w:b/>
              </w:rPr>
              <w:t>What is the Key Assessment Title?</w:t>
            </w:r>
          </w:p>
          <w:p w:rsidR="000A74F2" w:rsidRPr="009748BC" w:rsidRDefault="002038FC" w:rsidP="002038FC">
            <w:pPr>
              <w:jc w:val="center"/>
              <w:rPr>
                <w:b/>
              </w:rPr>
            </w:pPr>
            <w:r>
              <w:rPr>
                <w:i/>
              </w:rPr>
              <w:t>Student Teaching Capstone Interview</w:t>
            </w:r>
          </w:p>
          <w:p w:rsidR="000A74F2" w:rsidRDefault="000A74F2" w:rsidP="00CA4D0A">
            <w:pPr>
              <w:rPr>
                <w:b/>
              </w:rPr>
            </w:pPr>
          </w:p>
        </w:tc>
      </w:tr>
      <w:tr w:rsidR="000A74F2" w:rsidTr="00CA4D0A">
        <w:tc>
          <w:tcPr>
            <w:tcW w:w="9350" w:type="dxa"/>
          </w:tcPr>
          <w:p w:rsidR="000A74F2" w:rsidRDefault="000A74F2" w:rsidP="00CA4D0A">
            <w:pPr>
              <w:rPr>
                <w:b/>
              </w:rPr>
            </w:pPr>
            <w:r>
              <w:rPr>
                <w:b/>
              </w:rPr>
              <w:t>Who is responsible for the assessment administration?</w:t>
            </w:r>
          </w:p>
          <w:p w:rsidR="000A74F2" w:rsidRDefault="002038FC" w:rsidP="002038FC">
            <w:pPr>
              <w:jc w:val="center"/>
              <w:rPr>
                <w:b/>
              </w:rPr>
            </w:pPr>
            <w:r>
              <w:rPr>
                <w:i/>
              </w:rPr>
              <w:t>The SCOPES Office organizes the Capstone Judging Panels and assigns them several student teacher candidates to interview.  The schedules are developed and sent out.</w:t>
            </w:r>
          </w:p>
          <w:p w:rsidR="000A74F2" w:rsidRDefault="000A74F2" w:rsidP="00CA4D0A">
            <w:pPr>
              <w:rPr>
                <w:b/>
              </w:rPr>
            </w:pPr>
          </w:p>
        </w:tc>
      </w:tr>
      <w:tr w:rsidR="000A74F2" w:rsidTr="00CA4D0A">
        <w:tc>
          <w:tcPr>
            <w:tcW w:w="9350" w:type="dxa"/>
          </w:tcPr>
          <w:p w:rsidR="000A74F2" w:rsidRDefault="000A74F2" w:rsidP="00CA4D0A">
            <w:pPr>
              <w:rPr>
                <w:b/>
              </w:rPr>
            </w:pPr>
            <w:r>
              <w:rPr>
                <w:b/>
              </w:rPr>
              <w:t>At what point(s) during the program is it administered?</w:t>
            </w:r>
          </w:p>
          <w:p w:rsidR="002038FC" w:rsidRDefault="002038FC" w:rsidP="002038FC">
            <w:pPr>
              <w:jc w:val="center"/>
              <w:rPr>
                <w:i/>
              </w:rPr>
            </w:pPr>
            <w:r>
              <w:rPr>
                <w:i/>
              </w:rPr>
              <w:t>The Student Teaching Capstone Interview is the last assessment completed during the candidate’s student teaching semester.  This is usually their last semester before graduation.</w:t>
            </w:r>
          </w:p>
          <w:p w:rsidR="000A74F2" w:rsidRDefault="000A74F2" w:rsidP="00CA4D0A">
            <w:pPr>
              <w:rPr>
                <w:b/>
              </w:rPr>
            </w:pPr>
          </w:p>
        </w:tc>
      </w:tr>
      <w:tr w:rsidR="000A74F2" w:rsidTr="00CA4D0A">
        <w:tc>
          <w:tcPr>
            <w:tcW w:w="9350" w:type="dxa"/>
          </w:tcPr>
          <w:p w:rsidR="000A74F2" w:rsidRDefault="000A74F2" w:rsidP="00CA4D0A">
            <w:pPr>
              <w:rPr>
                <w:b/>
              </w:rPr>
            </w:pPr>
            <w:r>
              <w:rPr>
                <w:b/>
              </w:rPr>
              <w:t>What is the purpose of this assessment?</w:t>
            </w:r>
          </w:p>
          <w:p w:rsidR="000A74F2" w:rsidRDefault="002038FC" w:rsidP="002038FC">
            <w:pPr>
              <w:jc w:val="center"/>
              <w:rPr>
                <w:b/>
              </w:rPr>
            </w:pPr>
            <w:r>
              <w:rPr>
                <w:i/>
              </w:rPr>
              <w:t>The Capstone Interview is a formal question and answer interview in which teacher candidates have the opportunity to discuss strengths and weaknesses from their student teaching experience.</w:t>
            </w:r>
          </w:p>
          <w:p w:rsidR="000A74F2" w:rsidRDefault="000A74F2" w:rsidP="00CA4D0A">
            <w:pPr>
              <w:rPr>
                <w:b/>
              </w:rPr>
            </w:pPr>
          </w:p>
        </w:tc>
      </w:tr>
      <w:tr w:rsidR="000A74F2" w:rsidTr="00CA4D0A">
        <w:tc>
          <w:tcPr>
            <w:tcW w:w="9350" w:type="dxa"/>
          </w:tcPr>
          <w:p w:rsidR="000A74F2" w:rsidRDefault="000A74F2" w:rsidP="00CA4D0A">
            <w:pPr>
              <w:rPr>
                <w:b/>
              </w:rPr>
            </w:pPr>
            <w:r>
              <w:rPr>
                <w:b/>
              </w:rPr>
              <w:t>What scoring/rating must a candidate reach in order to pass this assessment?</w:t>
            </w:r>
          </w:p>
          <w:p w:rsidR="000A74F2" w:rsidRDefault="002038FC" w:rsidP="002038FC">
            <w:pPr>
              <w:jc w:val="center"/>
              <w:rPr>
                <w:b/>
              </w:rPr>
            </w:pPr>
            <w:r>
              <w:rPr>
                <w:i/>
              </w:rPr>
              <w:t>The Capstone Interview is scored on a 4-point rubric scale.  Candidates must receive at least a 3.0 to be considered passing.  All teacher candidates must successfully complete the Capstone Interview as it is a graduation requirement.</w:t>
            </w:r>
          </w:p>
          <w:p w:rsidR="000A74F2" w:rsidRDefault="000A74F2" w:rsidP="00CA4D0A">
            <w:pPr>
              <w:rPr>
                <w:b/>
              </w:rPr>
            </w:pPr>
          </w:p>
        </w:tc>
      </w:tr>
      <w:tr w:rsidR="000A74F2" w:rsidTr="00CA4D0A">
        <w:tc>
          <w:tcPr>
            <w:tcW w:w="9350" w:type="dxa"/>
          </w:tcPr>
          <w:p w:rsidR="000A74F2" w:rsidRDefault="000A74F2" w:rsidP="00CA4D0A">
            <w:pPr>
              <w:rPr>
                <w:b/>
              </w:rPr>
            </w:pPr>
            <w:r>
              <w:rPr>
                <w:b/>
              </w:rPr>
              <w:t>How is feedback to the candidate actionable?</w:t>
            </w:r>
          </w:p>
          <w:p w:rsidR="000A74F2" w:rsidRDefault="002038FC" w:rsidP="002038FC">
            <w:pPr>
              <w:jc w:val="center"/>
              <w:rPr>
                <w:b/>
              </w:rPr>
            </w:pPr>
            <w:r>
              <w:rPr>
                <w:i/>
              </w:rPr>
              <w:t>The rubric provides candidates with their score on each element.  The rubrics are submitted to the Asst. Director of Clinical Experiences who contacts each student with his/her score.  If questions arise, a meeting is scheduled with the Asst. Director of Clinical Experiences to discuss the rubric with the teacher candidate.</w:t>
            </w:r>
          </w:p>
          <w:p w:rsidR="000A74F2" w:rsidRDefault="000A74F2" w:rsidP="00CA4D0A">
            <w:pPr>
              <w:rPr>
                <w:b/>
              </w:rPr>
            </w:pPr>
          </w:p>
        </w:tc>
      </w:tr>
      <w:tr w:rsidR="000A74F2" w:rsidTr="00CA4D0A">
        <w:tc>
          <w:tcPr>
            <w:tcW w:w="9350" w:type="dxa"/>
          </w:tcPr>
          <w:p w:rsidR="000A74F2" w:rsidRDefault="000A74F2" w:rsidP="002038FC">
            <w:pPr>
              <w:jc w:val="center"/>
              <w:rPr>
                <w:i/>
              </w:rPr>
            </w:pPr>
            <w:r>
              <w:rPr>
                <w:b/>
              </w:rPr>
              <w:t>What happens if a candidate does not meet the required criterion?</w:t>
            </w:r>
          </w:p>
          <w:p w:rsidR="000A74F2" w:rsidRDefault="00EA4FB6" w:rsidP="00EA4FB6">
            <w:pPr>
              <w:jc w:val="center"/>
              <w:rPr>
                <w:b/>
              </w:rPr>
            </w:pPr>
            <w:r>
              <w:rPr>
                <w:i/>
              </w:rPr>
              <w:t>If a teacher candidates receives a score below 3.0, he/she has a chance to redo the capstone interview with a different pane, usually made up of the Program Director and Assoc. Dean.</w:t>
            </w:r>
          </w:p>
          <w:p w:rsidR="000A74F2" w:rsidRDefault="000A74F2" w:rsidP="00CA4D0A">
            <w:pPr>
              <w:rPr>
                <w:b/>
              </w:rPr>
            </w:pPr>
          </w:p>
        </w:tc>
      </w:tr>
      <w:tr w:rsidR="000A74F2" w:rsidTr="00CA4D0A">
        <w:tc>
          <w:tcPr>
            <w:tcW w:w="9350" w:type="dxa"/>
          </w:tcPr>
          <w:p w:rsidR="000A74F2" w:rsidRDefault="000A74F2" w:rsidP="00CA4D0A">
            <w:pPr>
              <w:rPr>
                <w:b/>
              </w:rPr>
            </w:pPr>
            <w:r>
              <w:rPr>
                <w:b/>
              </w:rPr>
              <w:t>How is the assessment aligned with standards, and what are the categories of alignment?</w:t>
            </w:r>
          </w:p>
          <w:p w:rsidR="000A74F2" w:rsidRDefault="00EA4FB6" w:rsidP="00EA4FB6">
            <w:pPr>
              <w:jc w:val="center"/>
              <w:rPr>
                <w:b/>
              </w:rPr>
            </w:pPr>
            <w:r>
              <w:rPr>
                <w:i/>
              </w:rPr>
              <w:t xml:space="preserve">This assessment is aligned to WVPTS, </w:t>
            </w:r>
            <w:proofErr w:type="spellStart"/>
            <w:r>
              <w:rPr>
                <w:i/>
              </w:rPr>
              <w:t>InTASC</w:t>
            </w:r>
            <w:proofErr w:type="spellEnd"/>
            <w:r>
              <w:rPr>
                <w:i/>
              </w:rPr>
              <w:t>, and CAEP standards.</w:t>
            </w:r>
          </w:p>
          <w:p w:rsidR="000A74F2" w:rsidRDefault="000A74F2" w:rsidP="00CA4D0A">
            <w:pPr>
              <w:rPr>
                <w:b/>
              </w:rPr>
            </w:pPr>
          </w:p>
        </w:tc>
      </w:tr>
      <w:tr w:rsidR="000A74F2" w:rsidTr="00CA4D0A">
        <w:tc>
          <w:tcPr>
            <w:tcW w:w="9350" w:type="dxa"/>
          </w:tcPr>
          <w:p w:rsidR="000A74F2" w:rsidRDefault="000A74F2" w:rsidP="00CA4D0A">
            <w:pPr>
              <w:rPr>
                <w:b/>
              </w:rPr>
            </w:pPr>
            <w:r>
              <w:rPr>
                <w:b/>
              </w:rPr>
              <w:t xml:space="preserve">What steps were taken to ensure reliability </w:t>
            </w:r>
            <w:r w:rsidR="00EA4FB6">
              <w:rPr>
                <w:b/>
              </w:rPr>
              <w:t xml:space="preserve">and validity </w:t>
            </w:r>
            <w:r>
              <w:rPr>
                <w:b/>
              </w:rPr>
              <w:t>of the assessment?</w:t>
            </w:r>
          </w:p>
          <w:p w:rsidR="000A74F2" w:rsidRDefault="00EA4FB6" w:rsidP="00EA4FB6">
            <w:pPr>
              <w:jc w:val="center"/>
              <w:rPr>
                <w:b/>
              </w:rPr>
            </w:pPr>
            <w:r>
              <w:rPr>
                <w:i/>
              </w:rPr>
              <w:t>The revision of the ST Capstone Interview process and rubric was scheduled to be upgraded, along with validity and reliability during the summer 2018.  However, this process was postponed until fall 2018 due to the renovations of our education building, Jenkins Hall.  Faculty did not have offices during the summer and were not on campus.  It was believed that postponing this process would be easier to achieve once all faculty returned in the fall.</w:t>
            </w:r>
          </w:p>
          <w:p w:rsidR="000A74F2" w:rsidRDefault="000A74F2" w:rsidP="00CA4D0A">
            <w:pPr>
              <w:rPr>
                <w:b/>
              </w:rPr>
            </w:pPr>
          </w:p>
        </w:tc>
      </w:tr>
    </w:tbl>
    <w:p w:rsidR="000A74F2" w:rsidRDefault="000A74F2" w:rsidP="000A74F2">
      <w:pPr>
        <w:rPr>
          <w:b/>
        </w:rPr>
      </w:pPr>
    </w:p>
    <w:p w:rsidR="000A74F2" w:rsidRPr="00CA4D0A" w:rsidRDefault="000A74F2" w:rsidP="0041707E">
      <w:pPr>
        <w:jc w:val="center"/>
        <w:rPr>
          <w:rFonts w:cstheme="minorHAnsi"/>
          <w:b/>
          <w:sz w:val="20"/>
          <w:szCs w:val="20"/>
        </w:rPr>
      </w:pPr>
      <w:r w:rsidRPr="00CA4D0A">
        <w:rPr>
          <w:rFonts w:cstheme="minorHAnsi"/>
          <w:b/>
          <w:sz w:val="20"/>
          <w:szCs w:val="20"/>
        </w:rPr>
        <w:lastRenderedPageBreak/>
        <w:t>LEVEL III CLINICAL EXPERIENCE (STUDENT TEACHING)</w:t>
      </w:r>
    </w:p>
    <w:p w:rsidR="000A74F2" w:rsidRPr="00CA4D0A" w:rsidRDefault="000A74F2" w:rsidP="0041707E">
      <w:pPr>
        <w:jc w:val="center"/>
        <w:rPr>
          <w:rFonts w:cstheme="minorHAnsi"/>
          <w:sz w:val="20"/>
          <w:szCs w:val="20"/>
        </w:rPr>
      </w:pPr>
      <w:r w:rsidRPr="00CA4D0A">
        <w:rPr>
          <w:rFonts w:cstheme="minorHAnsi"/>
          <w:b/>
          <w:sz w:val="20"/>
          <w:szCs w:val="20"/>
        </w:rPr>
        <w:t>CAPSTONE EVALUATION</w:t>
      </w:r>
    </w:p>
    <w:tbl>
      <w:tblPr>
        <w:tblStyle w:val="TableGrid"/>
        <w:tblW w:w="10710" w:type="dxa"/>
        <w:tblInd w:w="-635" w:type="dxa"/>
        <w:tblLayout w:type="fixed"/>
        <w:tblLook w:val="04A0" w:firstRow="1" w:lastRow="0" w:firstColumn="1" w:lastColumn="0" w:noHBand="0" w:noVBand="1"/>
      </w:tblPr>
      <w:tblGrid>
        <w:gridCol w:w="1710"/>
        <w:gridCol w:w="2002"/>
        <w:gridCol w:w="2003"/>
        <w:gridCol w:w="2003"/>
        <w:gridCol w:w="2003"/>
        <w:gridCol w:w="989"/>
      </w:tblGrid>
      <w:tr w:rsidR="00C4373A" w:rsidRPr="00CA4D0A" w:rsidTr="00EE3BC1">
        <w:tc>
          <w:tcPr>
            <w:tcW w:w="1710" w:type="dxa"/>
            <w:shd w:val="clear" w:color="auto" w:fill="A6A6A6" w:themeFill="background1" w:themeFillShade="A6"/>
          </w:tcPr>
          <w:p w:rsidR="000A74F2" w:rsidRPr="00CA4D0A" w:rsidRDefault="000A74F2" w:rsidP="0041707E">
            <w:pPr>
              <w:jc w:val="center"/>
              <w:rPr>
                <w:rFonts w:asciiTheme="minorHAnsi" w:hAnsiTheme="minorHAnsi" w:cstheme="minorHAnsi"/>
                <w:b/>
                <w:sz w:val="20"/>
                <w:szCs w:val="20"/>
                <w:u w:val="single"/>
              </w:rPr>
            </w:pPr>
          </w:p>
        </w:tc>
        <w:tc>
          <w:tcPr>
            <w:tcW w:w="2002" w:type="dxa"/>
            <w:shd w:val="clear" w:color="auto" w:fill="A6A6A6" w:themeFill="background1" w:themeFillShade="A6"/>
          </w:tcPr>
          <w:p w:rsidR="000A74F2"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DISTINGUISHED</w:t>
            </w:r>
          </w:p>
          <w:p w:rsidR="00C4373A" w:rsidRPr="00C4373A"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(4 points)</w:t>
            </w:r>
          </w:p>
        </w:tc>
        <w:tc>
          <w:tcPr>
            <w:tcW w:w="2003" w:type="dxa"/>
            <w:shd w:val="clear" w:color="auto" w:fill="A6A6A6" w:themeFill="background1" w:themeFillShade="A6"/>
          </w:tcPr>
          <w:p w:rsidR="000A74F2"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PROFICIENT</w:t>
            </w:r>
          </w:p>
          <w:p w:rsidR="00C4373A" w:rsidRPr="00C4373A"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(3 points)</w:t>
            </w:r>
          </w:p>
        </w:tc>
        <w:tc>
          <w:tcPr>
            <w:tcW w:w="2003" w:type="dxa"/>
            <w:shd w:val="clear" w:color="auto" w:fill="A6A6A6" w:themeFill="background1" w:themeFillShade="A6"/>
          </w:tcPr>
          <w:p w:rsidR="000A74F2"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BASIC</w:t>
            </w:r>
          </w:p>
          <w:p w:rsidR="00C4373A" w:rsidRPr="00C4373A"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(2 points)</w:t>
            </w:r>
          </w:p>
        </w:tc>
        <w:tc>
          <w:tcPr>
            <w:tcW w:w="2003" w:type="dxa"/>
            <w:shd w:val="clear" w:color="auto" w:fill="A6A6A6" w:themeFill="background1" w:themeFillShade="A6"/>
          </w:tcPr>
          <w:p w:rsidR="000A74F2"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UNSATISFACTORY</w:t>
            </w:r>
          </w:p>
          <w:p w:rsidR="00C4373A" w:rsidRPr="00C4373A"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(1 point)</w:t>
            </w:r>
          </w:p>
        </w:tc>
        <w:tc>
          <w:tcPr>
            <w:tcW w:w="989" w:type="dxa"/>
            <w:shd w:val="clear" w:color="auto" w:fill="A6A6A6" w:themeFill="background1" w:themeFillShade="A6"/>
          </w:tcPr>
          <w:p w:rsidR="000A74F2" w:rsidRPr="00C4373A" w:rsidRDefault="00C4373A" w:rsidP="0041707E">
            <w:pPr>
              <w:jc w:val="center"/>
              <w:rPr>
                <w:rFonts w:asciiTheme="minorHAnsi" w:hAnsiTheme="minorHAnsi" w:cstheme="minorHAnsi"/>
                <w:b/>
                <w:sz w:val="20"/>
                <w:szCs w:val="20"/>
              </w:rPr>
            </w:pPr>
            <w:r>
              <w:rPr>
                <w:rFonts w:asciiTheme="minorHAnsi" w:hAnsiTheme="minorHAnsi" w:cstheme="minorHAnsi"/>
                <w:b/>
                <w:sz w:val="20"/>
                <w:szCs w:val="20"/>
              </w:rPr>
              <w:t>SCORE</w:t>
            </w:r>
          </w:p>
        </w:tc>
      </w:tr>
      <w:tr w:rsidR="000A74F2" w:rsidRPr="00CA4D0A" w:rsidTr="00C4373A">
        <w:tc>
          <w:tcPr>
            <w:tcW w:w="10710" w:type="dxa"/>
            <w:gridSpan w:val="6"/>
            <w:shd w:val="clear" w:color="auto" w:fill="D9D9D9" w:themeFill="background1" w:themeFillShade="D9"/>
          </w:tcPr>
          <w:p w:rsidR="000A74F2" w:rsidRPr="00CA4D0A" w:rsidRDefault="00CA4D0A" w:rsidP="0041707E">
            <w:pPr>
              <w:jc w:val="center"/>
              <w:rPr>
                <w:rFonts w:asciiTheme="minorHAnsi" w:hAnsiTheme="minorHAnsi" w:cstheme="minorHAnsi"/>
                <w:b/>
                <w:sz w:val="20"/>
                <w:szCs w:val="20"/>
              </w:rPr>
            </w:pPr>
            <w:r>
              <w:rPr>
                <w:rFonts w:asciiTheme="minorHAnsi" w:hAnsiTheme="minorHAnsi" w:cstheme="minorHAnsi"/>
                <w:b/>
                <w:sz w:val="20"/>
                <w:szCs w:val="20"/>
              </w:rPr>
              <w:t>SPEAKING SKILLS</w:t>
            </w:r>
          </w:p>
        </w:tc>
      </w:tr>
      <w:tr w:rsidR="00C4373A" w:rsidRPr="00CA4D0A" w:rsidTr="00EE3BC1">
        <w:tc>
          <w:tcPr>
            <w:tcW w:w="1710" w:type="dxa"/>
            <w:shd w:val="clear" w:color="auto" w:fill="A6A6A6" w:themeFill="background1" w:themeFillShade="A6"/>
          </w:tcPr>
          <w:p w:rsidR="000A74F2" w:rsidRP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DICTION and VOCAL INFLECTION</w:t>
            </w:r>
          </w:p>
        </w:tc>
        <w:tc>
          <w:tcPr>
            <w:tcW w:w="2002"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clearly enunciates all words in a manner that is not distracting to the listener and consistently alters pitch, tone, and volume as appropriate for emphasis and meaning.</w:t>
            </w:r>
          </w:p>
        </w:tc>
        <w:tc>
          <w:tcPr>
            <w:tcW w:w="2003"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clearly enunciates most words in a manner that is not distracting to the listener and alters pitch, tone, and volume as appropriate for emphasis and meaning the majority of the time.</w:t>
            </w:r>
          </w:p>
        </w:tc>
        <w:tc>
          <w:tcPr>
            <w:tcW w:w="2003"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clearly enunciates some words in a manner that is not distracting to the listener and alters pitch, tone, and volume as appropriate for emphasis and meaning some of the time.</w:t>
            </w:r>
          </w:p>
        </w:tc>
        <w:tc>
          <w:tcPr>
            <w:tcW w:w="2003"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Enunciation is not clear, making it difficult to understand during the presentat</w:t>
            </w:r>
            <w:r w:rsidR="00EE3BC1">
              <w:rPr>
                <w:rFonts w:asciiTheme="minorHAnsi" w:hAnsiTheme="minorHAnsi" w:cstheme="minorHAnsi"/>
                <w:sz w:val="20"/>
                <w:szCs w:val="20"/>
              </w:rPr>
              <w:t xml:space="preserve">ion and vocal inflection is not </w:t>
            </w:r>
            <w:r>
              <w:rPr>
                <w:rFonts w:asciiTheme="minorHAnsi" w:hAnsiTheme="minorHAnsi" w:cstheme="minorHAnsi"/>
                <w:sz w:val="20"/>
                <w:szCs w:val="20"/>
              </w:rPr>
              <w:t>used appropriately making it difficult to hear and understand candidate’s message.</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C4373A" w:rsidRPr="00CA4D0A" w:rsidTr="00EE3BC1">
        <w:tc>
          <w:tcPr>
            <w:tcW w:w="1710" w:type="dxa"/>
            <w:shd w:val="clear" w:color="auto" w:fill="A6A6A6" w:themeFill="background1" w:themeFillShade="A6"/>
          </w:tcPr>
          <w:p w:rsid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LANGUAGE/</w:t>
            </w:r>
          </w:p>
          <w:p w:rsidR="000A74F2" w:rsidRP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GRAMMAR</w:t>
            </w:r>
          </w:p>
        </w:tc>
        <w:tc>
          <w:tcPr>
            <w:tcW w:w="2002"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utilizes language appropriate for the teaching profession during the presentation and does not make any grammatical errors.</w:t>
            </w:r>
          </w:p>
        </w:tc>
        <w:tc>
          <w:tcPr>
            <w:tcW w:w="2003"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utilizes language appropriate for the teaching profession during the majority of the presentation and does not make more than one grammatical error.</w:t>
            </w:r>
          </w:p>
        </w:tc>
        <w:tc>
          <w:tcPr>
            <w:tcW w:w="2003"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utilizes language appropriate for the teaching profession during some of the presentation and does not make more than two grammatical errors.</w:t>
            </w:r>
          </w:p>
        </w:tc>
        <w:tc>
          <w:tcPr>
            <w:tcW w:w="2003" w:type="dxa"/>
          </w:tcPr>
          <w:p w:rsidR="000A74F2" w:rsidRPr="00C4373A" w:rsidRDefault="00C4373A" w:rsidP="00C4373A">
            <w:pPr>
              <w:rPr>
                <w:rFonts w:asciiTheme="minorHAnsi" w:hAnsiTheme="minorHAnsi" w:cstheme="minorHAnsi"/>
                <w:sz w:val="20"/>
                <w:szCs w:val="20"/>
              </w:rPr>
            </w:pPr>
            <w:r>
              <w:rPr>
                <w:rFonts w:asciiTheme="minorHAnsi" w:hAnsiTheme="minorHAnsi" w:cstheme="minorHAnsi"/>
                <w:sz w:val="20"/>
                <w:szCs w:val="20"/>
              </w:rPr>
              <w:t>Candidate does not utilize professional language during the presentation; makes three or more grammatical errors.</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10710" w:type="dxa"/>
            <w:gridSpan w:val="6"/>
            <w:shd w:val="clear" w:color="auto" w:fill="D9D9D9" w:themeFill="background1" w:themeFillShade="D9"/>
          </w:tcPr>
          <w:p w:rsidR="000A74F2" w:rsidRP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CENTRAL IDEAS</w:t>
            </w:r>
          </w:p>
        </w:tc>
      </w:tr>
      <w:tr w:rsidR="00C4373A" w:rsidRPr="00CA4D0A" w:rsidTr="00EE3BC1">
        <w:tc>
          <w:tcPr>
            <w:tcW w:w="1710" w:type="dxa"/>
            <w:shd w:val="clear" w:color="auto" w:fill="A6A6A6" w:themeFill="background1" w:themeFillShade="A6"/>
          </w:tcPr>
          <w:p w:rsidR="000A74F2"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ANALYSIS OF STUDENT TEACHING GOALS</w:t>
            </w:r>
          </w:p>
          <w:p w:rsidR="00EA4FB6" w:rsidRDefault="00EA4FB6" w:rsidP="0041707E">
            <w:pPr>
              <w:jc w:val="center"/>
              <w:rPr>
                <w:rFonts w:asciiTheme="minorHAnsi" w:hAnsiTheme="minorHAnsi" w:cstheme="minorHAnsi"/>
                <w:b/>
                <w:sz w:val="20"/>
                <w:szCs w:val="20"/>
              </w:rPr>
            </w:pP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WVPT</w:t>
            </w:r>
            <w:r>
              <w:rPr>
                <w:rFonts w:asciiTheme="minorHAnsi" w:hAnsiTheme="minorHAnsi" w:cstheme="minorHAnsi"/>
                <w:i/>
                <w:sz w:val="20"/>
                <w:szCs w:val="20"/>
              </w:rPr>
              <w:t>S</w:t>
            </w:r>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1C</w:t>
            </w:r>
          </w:p>
          <w:p w:rsidR="00EA4FB6" w:rsidRPr="00EA4FB6" w:rsidRDefault="00EA4FB6" w:rsidP="00EA4FB6">
            <w:pPr>
              <w:jc w:val="center"/>
              <w:rPr>
                <w:rFonts w:asciiTheme="minorHAnsi" w:hAnsiTheme="minorHAnsi" w:cstheme="minorHAnsi"/>
                <w:i/>
                <w:sz w:val="20"/>
                <w:szCs w:val="20"/>
              </w:rPr>
            </w:pPr>
            <w:proofErr w:type="spellStart"/>
            <w:r w:rsidRPr="00EA4FB6">
              <w:rPr>
                <w:rFonts w:asciiTheme="minorHAnsi" w:hAnsiTheme="minorHAnsi" w:cstheme="minorHAnsi"/>
                <w:i/>
                <w:sz w:val="20"/>
                <w:szCs w:val="20"/>
              </w:rPr>
              <w:t>InTASC</w:t>
            </w:r>
            <w:proofErr w:type="spellEnd"/>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7</w:t>
            </w: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CAEP –</w:t>
            </w:r>
            <w:r>
              <w:rPr>
                <w:rFonts w:asciiTheme="minorHAnsi" w:hAnsiTheme="minorHAnsi" w:cstheme="minorHAnsi"/>
                <w:i/>
                <w:sz w:val="20"/>
                <w:szCs w:val="20"/>
              </w:rPr>
              <w:t xml:space="preserve"> 1.1</w:t>
            </w:r>
          </w:p>
          <w:p w:rsidR="00EA4FB6" w:rsidRPr="000E02EB" w:rsidRDefault="00EA4FB6" w:rsidP="0041707E">
            <w:pPr>
              <w:jc w:val="center"/>
              <w:rPr>
                <w:rFonts w:asciiTheme="minorHAnsi" w:hAnsiTheme="minorHAnsi" w:cstheme="minorHAnsi"/>
                <w:b/>
                <w:sz w:val="20"/>
                <w:szCs w:val="20"/>
              </w:rPr>
            </w:pPr>
          </w:p>
        </w:tc>
        <w:tc>
          <w:tcPr>
            <w:tcW w:w="2002"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states goals which are insightful, reasonable and attainable.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states goals which are reasonable and attainable.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states goals which are reasonable but not attainable.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states goals which are neither reasonable nor attainable.</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C4373A" w:rsidRPr="00CA4D0A" w:rsidTr="00EE3BC1">
        <w:tc>
          <w:tcPr>
            <w:tcW w:w="1710" w:type="dxa"/>
            <w:shd w:val="clear" w:color="auto" w:fill="A6A6A6" w:themeFill="background1" w:themeFillShade="A6"/>
          </w:tcPr>
          <w:p w:rsid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 xml:space="preserve">INSIGHTS ON EFFECTIVE INSTRUCTION </w:t>
            </w:r>
          </w:p>
          <w:p w:rsid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AND</w:t>
            </w:r>
          </w:p>
          <w:p w:rsidR="000A74F2"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ASSESSMENT</w:t>
            </w:r>
          </w:p>
          <w:p w:rsidR="00EA4FB6" w:rsidRDefault="00EA4FB6" w:rsidP="0041707E">
            <w:pPr>
              <w:jc w:val="center"/>
              <w:rPr>
                <w:rFonts w:asciiTheme="minorHAnsi" w:hAnsiTheme="minorHAnsi" w:cstheme="minorHAnsi"/>
                <w:b/>
                <w:sz w:val="20"/>
                <w:szCs w:val="20"/>
              </w:rPr>
            </w:pP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WVPT</w:t>
            </w:r>
            <w:r>
              <w:rPr>
                <w:rFonts w:asciiTheme="minorHAnsi" w:hAnsiTheme="minorHAnsi" w:cstheme="minorHAnsi"/>
                <w:i/>
                <w:sz w:val="20"/>
                <w:szCs w:val="20"/>
              </w:rPr>
              <w:t>S</w:t>
            </w:r>
            <w:r w:rsidRPr="00EA4FB6">
              <w:rPr>
                <w:rFonts w:asciiTheme="minorHAnsi" w:hAnsiTheme="minorHAnsi" w:cstheme="minorHAnsi"/>
                <w:i/>
                <w:sz w:val="20"/>
                <w:szCs w:val="20"/>
              </w:rPr>
              <w:t xml:space="preserve"> –</w:t>
            </w:r>
            <w:r>
              <w:rPr>
                <w:rFonts w:asciiTheme="minorHAnsi" w:hAnsiTheme="minorHAnsi" w:cstheme="minorHAnsi"/>
                <w:i/>
                <w:sz w:val="20"/>
                <w:szCs w:val="20"/>
              </w:rPr>
              <w:t>3E</w:t>
            </w:r>
          </w:p>
          <w:p w:rsidR="00EA4FB6" w:rsidRPr="00EA4FB6" w:rsidRDefault="00EA4FB6" w:rsidP="00EA4FB6">
            <w:pPr>
              <w:jc w:val="center"/>
              <w:rPr>
                <w:rFonts w:asciiTheme="minorHAnsi" w:hAnsiTheme="minorHAnsi" w:cstheme="minorHAnsi"/>
                <w:i/>
                <w:sz w:val="20"/>
                <w:szCs w:val="20"/>
              </w:rPr>
            </w:pPr>
            <w:proofErr w:type="spellStart"/>
            <w:r w:rsidRPr="00EA4FB6">
              <w:rPr>
                <w:rFonts w:asciiTheme="minorHAnsi" w:hAnsiTheme="minorHAnsi" w:cstheme="minorHAnsi"/>
                <w:i/>
                <w:sz w:val="20"/>
                <w:szCs w:val="20"/>
              </w:rPr>
              <w:t>InTASC</w:t>
            </w:r>
            <w:proofErr w:type="spellEnd"/>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6</w:t>
            </w: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CAEP –</w:t>
            </w:r>
            <w:r>
              <w:rPr>
                <w:rFonts w:asciiTheme="minorHAnsi" w:hAnsiTheme="minorHAnsi" w:cstheme="minorHAnsi"/>
                <w:i/>
                <w:sz w:val="20"/>
                <w:szCs w:val="20"/>
              </w:rPr>
              <w:t xml:space="preserve"> 1.1</w:t>
            </w:r>
          </w:p>
          <w:p w:rsidR="00EA4FB6" w:rsidRPr="000E02EB" w:rsidRDefault="00EA4FB6" w:rsidP="0041707E">
            <w:pPr>
              <w:jc w:val="center"/>
              <w:rPr>
                <w:rFonts w:asciiTheme="minorHAnsi" w:hAnsiTheme="minorHAnsi" w:cstheme="minorHAnsi"/>
                <w:b/>
                <w:sz w:val="20"/>
                <w:szCs w:val="20"/>
              </w:rPr>
            </w:pPr>
          </w:p>
        </w:tc>
        <w:tc>
          <w:tcPr>
            <w:tcW w:w="2002"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Identifies the most and least successful activities and assessment and explores the plausible and in-depth reasons for their success or failure.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Identifies the most and least successful activities and assessments and explores the reasons for their success or failure.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Identifies the most and least successful activities and assessments but does not explore the plausible and in-depth reasons for their success or failure.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Does not identify the most and least successful activities and assessments and does not explore the plausible and in-depth reasons for their success or failure.</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C4373A" w:rsidRPr="00CA4D0A" w:rsidTr="00EE3BC1">
        <w:tc>
          <w:tcPr>
            <w:tcW w:w="1710" w:type="dxa"/>
            <w:shd w:val="clear" w:color="auto" w:fill="A6A6A6" w:themeFill="background1" w:themeFillShade="A6"/>
          </w:tcPr>
          <w:p w:rsidR="000A74F2"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IMPLICATIONS FOR FUTURE TEACHING</w:t>
            </w:r>
          </w:p>
          <w:p w:rsidR="00EA4FB6" w:rsidRDefault="00EA4FB6" w:rsidP="0041707E">
            <w:pPr>
              <w:jc w:val="center"/>
              <w:rPr>
                <w:rFonts w:asciiTheme="minorHAnsi" w:hAnsiTheme="minorHAnsi" w:cstheme="minorHAnsi"/>
                <w:b/>
                <w:sz w:val="20"/>
                <w:szCs w:val="20"/>
              </w:rPr>
            </w:pP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WVPT</w:t>
            </w:r>
            <w:r>
              <w:rPr>
                <w:rFonts w:asciiTheme="minorHAnsi" w:hAnsiTheme="minorHAnsi" w:cstheme="minorHAnsi"/>
                <w:i/>
                <w:sz w:val="20"/>
                <w:szCs w:val="20"/>
              </w:rPr>
              <w:t>S</w:t>
            </w:r>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3E</w:t>
            </w:r>
          </w:p>
          <w:p w:rsidR="00EA4FB6" w:rsidRPr="00EA4FB6" w:rsidRDefault="00EA4FB6" w:rsidP="00EA4FB6">
            <w:pPr>
              <w:jc w:val="center"/>
              <w:rPr>
                <w:rFonts w:asciiTheme="minorHAnsi" w:hAnsiTheme="minorHAnsi" w:cstheme="minorHAnsi"/>
                <w:i/>
                <w:sz w:val="20"/>
                <w:szCs w:val="20"/>
              </w:rPr>
            </w:pPr>
            <w:proofErr w:type="spellStart"/>
            <w:r w:rsidRPr="00EA4FB6">
              <w:rPr>
                <w:rFonts w:asciiTheme="minorHAnsi" w:hAnsiTheme="minorHAnsi" w:cstheme="minorHAnsi"/>
                <w:i/>
                <w:sz w:val="20"/>
                <w:szCs w:val="20"/>
              </w:rPr>
              <w:t>InTASC</w:t>
            </w:r>
            <w:proofErr w:type="spellEnd"/>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6</w:t>
            </w: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CAEP –</w:t>
            </w:r>
            <w:r>
              <w:rPr>
                <w:rFonts w:asciiTheme="minorHAnsi" w:hAnsiTheme="minorHAnsi" w:cstheme="minorHAnsi"/>
                <w:i/>
                <w:sz w:val="20"/>
                <w:szCs w:val="20"/>
              </w:rPr>
              <w:t xml:space="preserve"> 1.1</w:t>
            </w:r>
          </w:p>
          <w:p w:rsidR="00EA4FB6" w:rsidRPr="000E02EB" w:rsidRDefault="00EA4FB6" w:rsidP="0041707E">
            <w:pPr>
              <w:jc w:val="center"/>
              <w:rPr>
                <w:rFonts w:asciiTheme="minorHAnsi" w:hAnsiTheme="minorHAnsi" w:cstheme="minorHAnsi"/>
                <w:b/>
                <w:sz w:val="20"/>
                <w:szCs w:val="20"/>
              </w:rPr>
            </w:pPr>
          </w:p>
        </w:tc>
        <w:tc>
          <w:tcPr>
            <w:tcW w:w="2002"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lastRenderedPageBreak/>
              <w:t xml:space="preserve">Provides specific and relevant ideas for redesigned instruction and assessment and explains in detail why these changes would </w:t>
            </w:r>
            <w:r>
              <w:rPr>
                <w:rFonts w:asciiTheme="minorHAnsi" w:hAnsiTheme="minorHAnsi" w:cstheme="minorHAnsi"/>
                <w:sz w:val="20"/>
                <w:szCs w:val="20"/>
              </w:rPr>
              <w:lastRenderedPageBreak/>
              <w:t>improve student learning.</w:t>
            </w:r>
          </w:p>
        </w:tc>
        <w:tc>
          <w:tcPr>
            <w:tcW w:w="2003" w:type="dxa"/>
          </w:tcPr>
          <w:p w:rsidR="000A74F2" w:rsidRPr="00C4373A" w:rsidRDefault="00EE3BC1" w:rsidP="00EE3BC1">
            <w:pPr>
              <w:rPr>
                <w:rFonts w:asciiTheme="minorHAnsi" w:hAnsiTheme="minorHAnsi" w:cstheme="minorHAnsi"/>
                <w:sz w:val="20"/>
                <w:szCs w:val="20"/>
              </w:rPr>
            </w:pPr>
            <w:r>
              <w:rPr>
                <w:rFonts w:asciiTheme="minorHAnsi" w:hAnsiTheme="minorHAnsi" w:cstheme="minorHAnsi"/>
                <w:sz w:val="20"/>
                <w:szCs w:val="20"/>
              </w:rPr>
              <w:lastRenderedPageBreak/>
              <w:t xml:space="preserve">Provides ideas for redesigned instruction and assessment and explains why these changes would </w:t>
            </w:r>
            <w:r>
              <w:rPr>
                <w:rFonts w:asciiTheme="minorHAnsi" w:hAnsiTheme="minorHAnsi" w:cstheme="minorHAnsi"/>
                <w:sz w:val="20"/>
                <w:szCs w:val="20"/>
              </w:rPr>
              <w:lastRenderedPageBreak/>
              <w:t>improve student learning.</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lastRenderedPageBreak/>
              <w:t xml:space="preserve">Provides few ideas for redesigned instruction and assessment and explains in little detail why these changes </w:t>
            </w:r>
            <w:r>
              <w:rPr>
                <w:rFonts w:asciiTheme="minorHAnsi" w:hAnsiTheme="minorHAnsi" w:cstheme="minorHAnsi"/>
                <w:sz w:val="20"/>
                <w:szCs w:val="20"/>
              </w:rPr>
              <w:lastRenderedPageBreak/>
              <w:t>would improve student learning.</w:t>
            </w:r>
          </w:p>
        </w:tc>
        <w:tc>
          <w:tcPr>
            <w:tcW w:w="2003" w:type="dxa"/>
          </w:tcPr>
          <w:p w:rsidR="000A74F2" w:rsidRPr="00C4373A" w:rsidRDefault="00EE3BC1" w:rsidP="00EE3BC1">
            <w:pPr>
              <w:rPr>
                <w:rFonts w:asciiTheme="minorHAnsi" w:hAnsiTheme="minorHAnsi" w:cstheme="minorHAnsi"/>
                <w:sz w:val="20"/>
                <w:szCs w:val="20"/>
              </w:rPr>
            </w:pPr>
            <w:r>
              <w:rPr>
                <w:rFonts w:asciiTheme="minorHAnsi" w:hAnsiTheme="minorHAnsi" w:cstheme="minorHAnsi"/>
                <w:sz w:val="20"/>
                <w:szCs w:val="20"/>
              </w:rPr>
              <w:lastRenderedPageBreak/>
              <w:t xml:space="preserve">Does not provide ideas for redesigned instruction and assessment and does not explain why these changes would </w:t>
            </w:r>
            <w:r>
              <w:rPr>
                <w:rFonts w:asciiTheme="minorHAnsi" w:hAnsiTheme="minorHAnsi" w:cstheme="minorHAnsi"/>
                <w:sz w:val="20"/>
                <w:szCs w:val="20"/>
              </w:rPr>
              <w:lastRenderedPageBreak/>
              <w:t>improve student learning.</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C4373A" w:rsidRPr="00CA4D0A" w:rsidTr="00EE3BC1">
        <w:tc>
          <w:tcPr>
            <w:tcW w:w="1710" w:type="dxa"/>
            <w:shd w:val="clear" w:color="auto" w:fill="A6A6A6" w:themeFill="background1" w:themeFillShade="A6"/>
          </w:tcPr>
          <w:p w:rsidR="000A74F2"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CONSIDERATION OF CONTENT INSTRUCTION</w:t>
            </w:r>
          </w:p>
          <w:p w:rsidR="00EA4FB6" w:rsidRDefault="00EA4FB6" w:rsidP="0041707E">
            <w:pPr>
              <w:jc w:val="center"/>
              <w:rPr>
                <w:rFonts w:asciiTheme="minorHAnsi" w:hAnsiTheme="minorHAnsi" w:cstheme="minorHAnsi"/>
                <w:b/>
                <w:sz w:val="20"/>
                <w:szCs w:val="20"/>
              </w:rPr>
            </w:pP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WVP</w:t>
            </w:r>
            <w:r>
              <w:rPr>
                <w:rFonts w:asciiTheme="minorHAnsi" w:hAnsiTheme="minorHAnsi" w:cstheme="minorHAnsi"/>
                <w:i/>
                <w:sz w:val="20"/>
                <w:szCs w:val="20"/>
              </w:rPr>
              <w:t>TS</w:t>
            </w:r>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3F</w:t>
            </w:r>
          </w:p>
          <w:p w:rsidR="00EA4FB6" w:rsidRPr="00EA4FB6" w:rsidRDefault="00EA4FB6" w:rsidP="00EA4FB6">
            <w:pPr>
              <w:jc w:val="center"/>
              <w:rPr>
                <w:rFonts w:asciiTheme="minorHAnsi" w:hAnsiTheme="minorHAnsi" w:cstheme="minorHAnsi"/>
                <w:i/>
                <w:sz w:val="20"/>
                <w:szCs w:val="20"/>
              </w:rPr>
            </w:pPr>
            <w:proofErr w:type="spellStart"/>
            <w:r w:rsidRPr="00EA4FB6">
              <w:rPr>
                <w:rFonts w:asciiTheme="minorHAnsi" w:hAnsiTheme="minorHAnsi" w:cstheme="minorHAnsi"/>
                <w:i/>
                <w:sz w:val="20"/>
                <w:szCs w:val="20"/>
              </w:rPr>
              <w:t>InTASC</w:t>
            </w:r>
            <w:proofErr w:type="spellEnd"/>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2</w:t>
            </w: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CAEP –</w:t>
            </w:r>
            <w:r>
              <w:rPr>
                <w:rFonts w:asciiTheme="minorHAnsi" w:hAnsiTheme="minorHAnsi" w:cstheme="minorHAnsi"/>
                <w:i/>
                <w:sz w:val="20"/>
                <w:szCs w:val="20"/>
              </w:rPr>
              <w:t xml:space="preserve"> 1.1</w:t>
            </w:r>
          </w:p>
          <w:p w:rsidR="00EA4FB6" w:rsidRPr="000E02EB" w:rsidRDefault="00EA4FB6" w:rsidP="0041707E">
            <w:pPr>
              <w:jc w:val="center"/>
              <w:rPr>
                <w:rFonts w:asciiTheme="minorHAnsi" w:hAnsiTheme="minorHAnsi" w:cstheme="minorHAnsi"/>
                <w:b/>
                <w:sz w:val="20"/>
                <w:szCs w:val="20"/>
              </w:rPr>
            </w:pPr>
          </w:p>
        </w:tc>
        <w:tc>
          <w:tcPr>
            <w:tcW w:w="2002"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provides a thorough explanation for the instructional design making based on data from the assessment plan.</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provides an explanation for the instructional design making based on data from the assessment plan.</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Candidate provides a limited explanation for the instructional design making based on data from the assessment plan.</w:t>
            </w:r>
          </w:p>
        </w:tc>
        <w:tc>
          <w:tcPr>
            <w:tcW w:w="2003" w:type="dxa"/>
          </w:tcPr>
          <w:p w:rsidR="000A74F2" w:rsidRPr="00C4373A" w:rsidRDefault="00EE3BC1" w:rsidP="00EE3BC1">
            <w:pPr>
              <w:rPr>
                <w:rFonts w:asciiTheme="minorHAnsi" w:hAnsiTheme="minorHAnsi" w:cstheme="minorHAnsi"/>
                <w:sz w:val="20"/>
                <w:szCs w:val="20"/>
              </w:rPr>
            </w:pPr>
            <w:r>
              <w:rPr>
                <w:rFonts w:asciiTheme="minorHAnsi" w:hAnsiTheme="minorHAnsi" w:cstheme="minorHAnsi"/>
                <w:sz w:val="20"/>
                <w:szCs w:val="20"/>
              </w:rPr>
              <w:t xml:space="preserve">Candidate does not provide an explanation for the instructional design making based on data from the assessment plan. </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C4373A" w:rsidRPr="00CA4D0A" w:rsidTr="00EE3BC1">
        <w:tc>
          <w:tcPr>
            <w:tcW w:w="1710" w:type="dxa"/>
            <w:shd w:val="clear" w:color="auto" w:fill="A6A6A6" w:themeFill="background1" w:themeFillShade="A6"/>
          </w:tcPr>
          <w:p w:rsidR="000A74F2" w:rsidRDefault="000E02EB" w:rsidP="0041707E">
            <w:pPr>
              <w:jc w:val="center"/>
              <w:rPr>
                <w:rFonts w:asciiTheme="minorHAnsi" w:hAnsiTheme="minorHAnsi" w:cstheme="minorHAnsi"/>
                <w:b/>
                <w:sz w:val="20"/>
                <w:szCs w:val="20"/>
              </w:rPr>
            </w:pPr>
            <w:r w:rsidRPr="000E02EB">
              <w:rPr>
                <w:rFonts w:asciiTheme="minorHAnsi" w:hAnsiTheme="minorHAnsi" w:cstheme="minorHAnsi"/>
                <w:b/>
                <w:sz w:val="20"/>
                <w:szCs w:val="20"/>
              </w:rPr>
              <w:t>INTERPRETATION OF STUDENT LEARNING</w:t>
            </w:r>
          </w:p>
          <w:p w:rsidR="00EA4FB6" w:rsidRDefault="00EA4FB6" w:rsidP="0041707E">
            <w:pPr>
              <w:jc w:val="center"/>
              <w:rPr>
                <w:rFonts w:asciiTheme="minorHAnsi" w:hAnsiTheme="minorHAnsi" w:cstheme="minorHAnsi"/>
                <w:b/>
                <w:sz w:val="20"/>
                <w:szCs w:val="20"/>
              </w:rPr>
            </w:pPr>
          </w:p>
          <w:p w:rsidR="00EA4FB6" w:rsidRPr="00EA4FB6" w:rsidRDefault="00EA4FB6" w:rsidP="00EA4FB6">
            <w:pPr>
              <w:jc w:val="center"/>
              <w:rPr>
                <w:rFonts w:asciiTheme="minorHAnsi" w:hAnsiTheme="minorHAnsi" w:cstheme="minorHAnsi"/>
                <w:i/>
                <w:sz w:val="20"/>
                <w:szCs w:val="20"/>
              </w:rPr>
            </w:pPr>
            <w:r>
              <w:rPr>
                <w:rFonts w:asciiTheme="minorHAnsi" w:hAnsiTheme="minorHAnsi" w:cstheme="minorHAnsi"/>
                <w:i/>
                <w:sz w:val="20"/>
                <w:szCs w:val="20"/>
              </w:rPr>
              <w:t>WVP</w:t>
            </w:r>
            <w:r w:rsidRPr="00EA4FB6">
              <w:rPr>
                <w:rFonts w:asciiTheme="minorHAnsi" w:hAnsiTheme="minorHAnsi" w:cstheme="minorHAnsi"/>
                <w:i/>
                <w:sz w:val="20"/>
                <w:szCs w:val="20"/>
              </w:rPr>
              <w:t>T</w:t>
            </w:r>
            <w:r>
              <w:rPr>
                <w:rFonts w:asciiTheme="minorHAnsi" w:hAnsiTheme="minorHAnsi" w:cstheme="minorHAnsi"/>
                <w:i/>
                <w:sz w:val="20"/>
                <w:szCs w:val="20"/>
              </w:rPr>
              <w:t>S</w:t>
            </w:r>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3F</w:t>
            </w:r>
          </w:p>
          <w:p w:rsidR="00EA4FB6" w:rsidRPr="00EA4FB6" w:rsidRDefault="00EA4FB6" w:rsidP="00EA4FB6">
            <w:pPr>
              <w:jc w:val="center"/>
              <w:rPr>
                <w:rFonts w:asciiTheme="minorHAnsi" w:hAnsiTheme="minorHAnsi" w:cstheme="minorHAnsi"/>
                <w:i/>
                <w:sz w:val="20"/>
                <w:szCs w:val="20"/>
              </w:rPr>
            </w:pPr>
            <w:proofErr w:type="spellStart"/>
            <w:r w:rsidRPr="00EA4FB6">
              <w:rPr>
                <w:rFonts w:asciiTheme="minorHAnsi" w:hAnsiTheme="minorHAnsi" w:cstheme="minorHAnsi"/>
                <w:i/>
                <w:sz w:val="20"/>
                <w:szCs w:val="20"/>
              </w:rPr>
              <w:t>InTASC</w:t>
            </w:r>
            <w:proofErr w:type="spellEnd"/>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2</w:t>
            </w: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CAEP –</w:t>
            </w:r>
            <w:r>
              <w:rPr>
                <w:rFonts w:asciiTheme="minorHAnsi" w:hAnsiTheme="minorHAnsi" w:cstheme="minorHAnsi"/>
                <w:i/>
                <w:sz w:val="20"/>
                <w:szCs w:val="20"/>
              </w:rPr>
              <w:t xml:space="preserve"> 1.1</w:t>
            </w:r>
          </w:p>
          <w:p w:rsidR="00EA4FB6" w:rsidRPr="000E02EB" w:rsidRDefault="00EA4FB6" w:rsidP="0041707E">
            <w:pPr>
              <w:jc w:val="center"/>
              <w:rPr>
                <w:rFonts w:asciiTheme="minorHAnsi" w:hAnsiTheme="minorHAnsi" w:cstheme="minorHAnsi"/>
                <w:b/>
                <w:sz w:val="20"/>
                <w:szCs w:val="20"/>
              </w:rPr>
            </w:pPr>
          </w:p>
        </w:tc>
        <w:tc>
          <w:tcPr>
            <w:tcW w:w="2002"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Extensive evidence is provided on learner achievement and progress made toward the learning goad and/or each objective.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Adequate evidence is provided on learner achievement and progress made toward the learning goal and/or each objective.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Little evidence is provided on learner achievement and progress made toward the earning goal and/or each objective.</w:t>
            </w:r>
          </w:p>
        </w:tc>
        <w:tc>
          <w:tcPr>
            <w:tcW w:w="2003" w:type="dxa"/>
          </w:tcPr>
          <w:p w:rsidR="000A74F2" w:rsidRPr="00C4373A" w:rsidRDefault="00EE3BC1" w:rsidP="00C4373A">
            <w:pPr>
              <w:rPr>
                <w:rFonts w:asciiTheme="minorHAnsi" w:hAnsiTheme="minorHAnsi" w:cstheme="minorHAnsi"/>
                <w:sz w:val="20"/>
                <w:szCs w:val="20"/>
              </w:rPr>
            </w:pPr>
            <w:r>
              <w:rPr>
                <w:rFonts w:asciiTheme="minorHAnsi" w:hAnsiTheme="minorHAnsi" w:cstheme="minorHAnsi"/>
                <w:sz w:val="20"/>
                <w:szCs w:val="20"/>
              </w:rPr>
              <w:t>No evidence is provided on learner achievement made and progress toward the objectives.</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C4373A" w:rsidRPr="00CA4D0A" w:rsidTr="00EE3BC1">
        <w:tc>
          <w:tcPr>
            <w:tcW w:w="1710" w:type="dxa"/>
            <w:shd w:val="clear" w:color="auto" w:fill="A6A6A6" w:themeFill="background1" w:themeFillShade="A6"/>
          </w:tcPr>
          <w:p w:rsidR="000A74F2"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IMPICATIONS FOR PERSONAL AND PROFESSIONAL IMPROVEMENT</w:t>
            </w:r>
          </w:p>
          <w:p w:rsidR="00EA4FB6" w:rsidRDefault="00EA4FB6" w:rsidP="0041707E">
            <w:pPr>
              <w:jc w:val="center"/>
              <w:rPr>
                <w:rFonts w:asciiTheme="minorHAnsi" w:hAnsiTheme="minorHAnsi" w:cstheme="minorHAnsi"/>
                <w:b/>
                <w:sz w:val="20"/>
                <w:szCs w:val="20"/>
              </w:rPr>
            </w:pP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WVPT</w:t>
            </w:r>
            <w:r>
              <w:rPr>
                <w:rFonts w:asciiTheme="minorHAnsi" w:hAnsiTheme="minorHAnsi" w:cstheme="minorHAnsi"/>
                <w:i/>
                <w:sz w:val="20"/>
                <w:szCs w:val="20"/>
              </w:rPr>
              <w:t>S</w:t>
            </w:r>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4A</w:t>
            </w:r>
          </w:p>
          <w:p w:rsidR="00EA4FB6" w:rsidRPr="00EA4FB6" w:rsidRDefault="00EA4FB6" w:rsidP="00EA4FB6">
            <w:pPr>
              <w:jc w:val="center"/>
              <w:rPr>
                <w:rFonts w:asciiTheme="minorHAnsi" w:hAnsiTheme="minorHAnsi" w:cstheme="minorHAnsi"/>
                <w:i/>
                <w:sz w:val="20"/>
                <w:szCs w:val="20"/>
              </w:rPr>
            </w:pPr>
            <w:proofErr w:type="spellStart"/>
            <w:r w:rsidRPr="00EA4FB6">
              <w:rPr>
                <w:rFonts w:asciiTheme="minorHAnsi" w:hAnsiTheme="minorHAnsi" w:cstheme="minorHAnsi"/>
                <w:i/>
                <w:sz w:val="20"/>
                <w:szCs w:val="20"/>
              </w:rPr>
              <w:t>InTASC</w:t>
            </w:r>
            <w:proofErr w:type="spellEnd"/>
            <w:r w:rsidRPr="00EA4FB6">
              <w:rPr>
                <w:rFonts w:asciiTheme="minorHAnsi" w:hAnsiTheme="minorHAnsi" w:cstheme="minorHAnsi"/>
                <w:i/>
                <w:sz w:val="20"/>
                <w:szCs w:val="20"/>
              </w:rPr>
              <w:t xml:space="preserve"> –</w:t>
            </w:r>
            <w:r>
              <w:rPr>
                <w:rFonts w:asciiTheme="minorHAnsi" w:hAnsiTheme="minorHAnsi" w:cstheme="minorHAnsi"/>
                <w:i/>
                <w:sz w:val="20"/>
                <w:szCs w:val="20"/>
              </w:rPr>
              <w:t xml:space="preserve"> 9</w:t>
            </w:r>
          </w:p>
          <w:p w:rsidR="00EA4FB6" w:rsidRPr="00EA4FB6" w:rsidRDefault="00EA4FB6" w:rsidP="00EA4FB6">
            <w:pPr>
              <w:jc w:val="center"/>
              <w:rPr>
                <w:rFonts w:asciiTheme="minorHAnsi" w:hAnsiTheme="minorHAnsi" w:cstheme="minorHAnsi"/>
                <w:i/>
                <w:sz w:val="20"/>
                <w:szCs w:val="20"/>
              </w:rPr>
            </w:pPr>
            <w:r w:rsidRPr="00EA4FB6">
              <w:rPr>
                <w:rFonts w:asciiTheme="minorHAnsi" w:hAnsiTheme="minorHAnsi" w:cstheme="minorHAnsi"/>
                <w:i/>
                <w:sz w:val="20"/>
                <w:szCs w:val="20"/>
              </w:rPr>
              <w:t>CAEP –</w:t>
            </w:r>
            <w:r>
              <w:rPr>
                <w:rFonts w:asciiTheme="minorHAnsi" w:hAnsiTheme="minorHAnsi" w:cstheme="minorHAnsi"/>
                <w:i/>
                <w:sz w:val="20"/>
                <w:szCs w:val="20"/>
              </w:rPr>
              <w:t xml:space="preserve"> 1.1 </w:t>
            </w:r>
          </w:p>
          <w:p w:rsidR="00EA4FB6" w:rsidRPr="000E02EB" w:rsidRDefault="00EA4FB6" w:rsidP="0041707E">
            <w:pPr>
              <w:jc w:val="center"/>
              <w:rPr>
                <w:rFonts w:asciiTheme="minorHAnsi" w:hAnsiTheme="minorHAnsi" w:cstheme="minorHAnsi"/>
                <w:b/>
                <w:sz w:val="20"/>
                <w:szCs w:val="20"/>
              </w:rPr>
            </w:pPr>
          </w:p>
        </w:tc>
        <w:tc>
          <w:tcPr>
            <w:tcW w:w="2002" w:type="dxa"/>
          </w:tcPr>
          <w:p w:rsidR="000A74F2" w:rsidRPr="00C4373A" w:rsidRDefault="00EE3BC1" w:rsidP="00A2399F">
            <w:pPr>
              <w:rPr>
                <w:rFonts w:asciiTheme="minorHAnsi" w:hAnsiTheme="minorHAnsi" w:cstheme="minorHAnsi"/>
                <w:sz w:val="20"/>
                <w:szCs w:val="20"/>
              </w:rPr>
            </w:pPr>
            <w:r>
              <w:rPr>
                <w:rFonts w:asciiTheme="minorHAnsi" w:hAnsiTheme="minorHAnsi" w:cstheme="minorHAnsi"/>
                <w:sz w:val="20"/>
                <w:szCs w:val="20"/>
              </w:rPr>
              <w:t xml:space="preserve">Identifies more than two areas for improvement </w:t>
            </w:r>
            <w:r w:rsidR="00A2399F">
              <w:rPr>
                <w:rFonts w:asciiTheme="minorHAnsi" w:hAnsiTheme="minorHAnsi" w:cstheme="minorHAnsi"/>
                <w:sz w:val="20"/>
                <w:szCs w:val="20"/>
              </w:rPr>
              <w:t>a</w:t>
            </w:r>
            <w:r>
              <w:rPr>
                <w:rFonts w:asciiTheme="minorHAnsi" w:hAnsiTheme="minorHAnsi" w:cstheme="minorHAnsi"/>
                <w:sz w:val="20"/>
                <w:szCs w:val="20"/>
              </w:rPr>
              <w:t>nd lists and describes a comprehensive plan to improve these areas.</w:t>
            </w:r>
          </w:p>
        </w:tc>
        <w:tc>
          <w:tcPr>
            <w:tcW w:w="2003"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Identifies two areas for improvement and lists and describes a plan to improve these areas.</w:t>
            </w:r>
          </w:p>
        </w:tc>
        <w:tc>
          <w:tcPr>
            <w:tcW w:w="2003"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Identifies less than two areas for improvement and lists and describes a plan to improve these areas.</w:t>
            </w:r>
          </w:p>
        </w:tc>
        <w:tc>
          <w:tcPr>
            <w:tcW w:w="2003"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Identifies no areas for improvement and/or does not describe a plan to improve these areas.</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10710" w:type="dxa"/>
            <w:gridSpan w:val="6"/>
            <w:shd w:val="clear" w:color="auto" w:fill="D9D9D9" w:themeFill="background1" w:themeFillShade="D9"/>
          </w:tcPr>
          <w:p w:rsidR="000A74F2" w:rsidRP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NOVERBAL ELEMENTS</w:t>
            </w:r>
          </w:p>
        </w:tc>
      </w:tr>
      <w:tr w:rsidR="00C4373A" w:rsidRPr="00CA4D0A" w:rsidTr="00EE3BC1">
        <w:tc>
          <w:tcPr>
            <w:tcW w:w="1710" w:type="dxa"/>
            <w:shd w:val="clear" w:color="auto" w:fill="A6A6A6" w:themeFill="background1" w:themeFillShade="A6"/>
          </w:tcPr>
          <w:p w:rsidR="00EE3BC1" w:rsidRDefault="000E02EB" w:rsidP="0041707E">
            <w:pPr>
              <w:jc w:val="center"/>
              <w:rPr>
                <w:rFonts w:asciiTheme="minorHAnsi" w:hAnsiTheme="minorHAnsi" w:cstheme="minorHAnsi"/>
                <w:b/>
                <w:sz w:val="20"/>
                <w:szCs w:val="20"/>
              </w:rPr>
            </w:pPr>
            <w:r w:rsidRPr="000E02EB">
              <w:rPr>
                <w:rFonts w:asciiTheme="minorHAnsi" w:hAnsiTheme="minorHAnsi" w:cstheme="minorHAnsi"/>
                <w:b/>
                <w:sz w:val="20"/>
                <w:szCs w:val="20"/>
              </w:rPr>
              <w:t>MOVEMENT/</w:t>
            </w:r>
          </w:p>
          <w:p w:rsidR="000A74F2" w:rsidRPr="000E02EB" w:rsidRDefault="000E02EB" w:rsidP="0041707E">
            <w:pPr>
              <w:jc w:val="center"/>
              <w:rPr>
                <w:rFonts w:asciiTheme="minorHAnsi" w:hAnsiTheme="minorHAnsi" w:cstheme="minorHAnsi"/>
                <w:b/>
                <w:sz w:val="20"/>
                <w:szCs w:val="20"/>
              </w:rPr>
            </w:pPr>
            <w:r w:rsidRPr="000E02EB">
              <w:rPr>
                <w:rFonts w:asciiTheme="minorHAnsi" w:hAnsiTheme="minorHAnsi" w:cstheme="minorHAnsi"/>
                <w:b/>
                <w:sz w:val="20"/>
                <w:szCs w:val="20"/>
              </w:rPr>
              <w:t>GESTURES, FACIAL EXPRESSIONS, EYE CONTACT AND MANNERISMS</w:t>
            </w:r>
          </w:p>
        </w:tc>
        <w:tc>
          <w:tcPr>
            <w:tcW w:w="2002"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Candidate displays appropriate use of movement, facial expressions, eye contact and mannerisms to enhance the verbal message.</w:t>
            </w:r>
          </w:p>
        </w:tc>
        <w:tc>
          <w:tcPr>
            <w:tcW w:w="2003"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Candidate displays movement, facial expressions, eye contact and mannerisms that reinforce the verbal message.</w:t>
            </w:r>
          </w:p>
        </w:tc>
        <w:tc>
          <w:tcPr>
            <w:tcW w:w="2003"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Candidate displays movements, facial expressions, eye contact and/or mannerisms that are somewhat distracting.</w:t>
            </w:r>
          </w:p>
        </w:tc>
        <w:tc>
          <w:tcPr>
            <w:tcW w:w="2003" w:type="dxa"/>
          </w:tcPr>
          <w:p w:rsidR="000A74F2" w:rsidRPr="00C4373A" w:rsidRDefault="00A2399F" w:rsidP="00A2399F">
            <w:pPr>
              <w:rPr>
                <w:rFonts w:asciiTheme="minorHAnsi" w:hAnsiTheme="minorHAnsi" w:cstheme="minorHAnsi"/>
                <w:sz w:val="20"/>
                <w:szCs w:val="20"/>
              </w:rPr>
            </w:pPr>
            <w:r>
              <w:rPr>
                <w:rFonts w:asciiTheme="minorHAnsi" w:hAnsiTheme="minorHAnsi" w:cstheme="minorHAnsi"/>
                <w:sz w:val="20"/>
                <w:szCs w:val="20"/>
              </w:rPr>
              <w:t>Candidate displays inappropriate movement, facial expressions, eye contact and/or mannerisms that are distracting.</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10710" w:type="dxa"/>
            <w:gridSpan w:val="6"/>
            <w:shd w:val="clear" w:color="auto" w:fill="D9D9D9" w:themeFill="background1" w:themeFillShade="D9"/>
          </w:tcPr>
          <w:p w:rsidR="000A74F2" w:rsidRPr="000E02EB" w:rsidRDefault="000E02EB" w:rsidP="0041707E">
            <w:pPr>
              <w:jc w:val="center"/>
              <w:rPr>
                <w:rFonts w:asciiTheme="minorHAnsi" w:hAnsiTheme="minorHAnsi" w:cstheme="minorHAnsi"/>
                <w:b/>
                <w:sz w:val="20"/>
                <w:szCs w:val="20"/>
              </w:rPr>
            </w:pPr>
            <w:r>
              <w:rPr>
                <w:rFonts w:asciiTheme="minorHAnsi" w:hAnsiTheme="minorHAnsi" w:cstheme="minorHAnsi"/>
                <w:b/>
                <w:sz w:val="20"/>
                <w:szCs w:val="20"/>
              </w:rPr>
              <w:t>LISTENING SKILLS</w:t>
            </w:r>
          </w:p>
        </w:tc>
      </w:tr>
      <w:tr w:rsidR="00C4373A" w:rsidRPr="00CA4D0A" w:rsidTr="00EE3BC1">
        <w:tc>
          <w:tcPr>
            <w:tcW w:w="1710" w:type="dxa"/>
            <w:shd w:val="clear" w:color="auto" w:fill="A6A6A6" w:themeFill="background1" w:themeFillShade="A6"/>
          </w:tcPr>
          <w:p w:rsidR="000A74F2" w:rsidRPr="000E02EB" w:rsidRDefault="000E02EB" w:rsidP="0041707E">
            <w:pPr>
              <w:jc w:val="center"/>
              <w:rPr>
                <w:rFonts w:asciiTheme="minorHAnsi" w:hAnsiTheme="minorHAnsi" w:cstheme="minorHAnsi"/>
                <w:b/>
                <w:sz w:val="20"/>
                <w:szCs w:val="20"/>
              </w:rPr>
            </w:pPr>
            <w:r w:rsidRPr="000E02EB">
              <w:rPr>
                <w:rFonts w:asciiTheme="minorHAnsi" w:hAnsiTheme="minorHAnsi" w:cstheme="minorHAnsi"/>
                <w:b/>
                <w:sz w:val="20"/>
                <w:szCs w:val="20"/>
              </w:rPr>
              <w:t>LISTENING AND RESPONDING SKILLS</w:t>
            </w:r>
          </w:p>
        </w:tc>
        <w:tc>
          <w:tcPr>
            <w:tcW w:w="2002" w:type="dxa"/>
          </w:tcPr>
          <w:p w:rsidR="000A74F2" w:rsidRPr="00C4373A" w:rsidRDefault="00A2399F" w:rsidP="00C4373A">
            <w:pPr>
              <w:rPr>
                <w:rFonts w:asciiTheme="minorHAnsi" w:hAnsiTheme="minorHAnsi" w:cstheme="minorHAnsi"/>
                <w:sz w:val="20"/>
                <w:szCs w:val="20"/>
              </w:rPr>
            </w:pPr>
            <w:r>
              <w:rPr>
                <w:rFonts w:asciiTheme="minorHAnsi" w:hAnsiTheme="minorHAnsi" w:cstheme="minorHAnsi"/>
                <w:sz w:val="20"/>
                <w:szCs w:val="20"/>
              </w:rPr>
              <w:t>Candidate displays an exceptional ability to listen and understand the speaker as demonstrated by nonverbal cues and appropriate responses and ability to thoroughly articulate responses to questions and/or discussion.</w:t>
            </w:r>
          </w:p>
        </w:tc>
        <w:tc>
          <w:tcPr>
            <w:tcW w:w="2003" w:type="dxa"/>
          </w:tcPr>
          <w:p w:rsidR="000A74F2" w:rsidRPr="00C4373A" w:rsidRDefault="00A2399F" w:rsidP="00A2399F">
            <w:pPr>
              <w:rPr>
                <w:rFonts w:asciiTheme="minorHAnsi" w:hAnsiTheme="minorHAnsi" w:cstheme="minorHAnsi"/>
                <w:sz w:val="20"/>
                <w:szCs w:val="20"/>
              </w:rPr>
            </w:pPr>
            <w:r>
              <w:rPr>
                <w:rFonts w:asciiTheme="minorHAnsi" w:hAnsiTheme="minorHAnsi" w:cstheme="minorHAnsi"/>
                <w:sz w:val="20"/>
                <w:szCs w:val="20"/>
              </w:rPr>
              <w:t>Candidate displays an adequate ability to listen and understand the speaker as demonstrated by nonverbal cues and appropriate responses and ability to thoroughly articulate responses to questions and/or discussion.</w:t>
            </w:r>
          </w:p>
        </w:tc>
        <w:tc>
          <w:tcPr>
            <w:tcW w:w="2003" w:type="dxa"/>
          </w:tcPr>
          <w:p w:rsidR="000A74F2" w:rsidRPr="00C4373A" w:rsidRDefault="00A2399F" w:rsidP="00A2399F">
            <w:pPr>
              <w:rPr>
                <w:rFonts w:asciiTheme="minorHAnsi" w:hAnsiTheme="minorHAnsi" w:cstheme="minorHAnsi"/>
                <w:sz w:val="20"/>
                <w:szCs w:val="20"/>
              </w:rPr>
            </w:pPr>
            <w:r>
              <w:rPr>
                <w:rFonts w:asciiTheme="minorHAnsi" w:hAnsiTheme="minorHAnsi" w:cstheme="minorHAnsi"/>
                <w:sz w:val="20"/>
                <w:szCs w:val="20"/>
              </w:rPr>
              <w:t>Candidate displays an inadequate ability to listen and understand the speaker as demonstrated by nonverbal cues and appropriate responses and/or an inconsistent ability to articulate responses to questions and/or discussion.</w:t>
            </w:r>
          </w:p>
        </w:tc>
        <w:tc>
          <w:tcPr>
            <w:tcW w:w="2003" w:type="dxa"/>
          </w:tcPr>
          <w:p w:rsidR="000A74F2" w:rsidRPr="00C4373A" w:rsidRDefault="00A2399F" w:rsidP="00A2399F">
            <w:pPr>
              <w:rPr>
                <w:rFonts w:asciiTheme="minorHAnsi" w:hAnsiTheme="minorHAnsi" w:cstheme="minorHAnsi"/>
                <w:sz w:val="20"/>
                <w:szCs w:val="20"/>
              </w:rPr>
            </w:pPr>
            <w:r>
              <w:rPr>
                <w:rFonts w:asciiTheme="minorHAnsi" w:hAnsiTheme="minorHAnsi" w:cstheme="minorHAnsi"/>
                <w:sz w:val="20"/>
                <w:szCs w:val="20"/>
              </w:rPr>
              <w:t>Candidate displays a complete inability to listen and understand the speaker as demonstrated by inappropriate nonverbal cues and responses and/or an inability to articulate responses to questions and/or discussion.</w:t>
            </w:r>
          </w:p>
        </w:tc>
        <w:tc>
          <w:tcPr>
            <w:tcW w:w="989" w:type="dxa"/>
          </w:tcPr>
          <w:p w:rsidR="000A74F2" w:rsidRPr="00CA4D0A" w:rsidRDefault="000A74F2" w:rsidP="0041707E">
            <w:pPr>
              <w:jc w:val="center"/>
              <w:rPr>
                <w:rFonts w:asciiTheme="minorHAnsi" w:hAnsiTheme="minorHAnsi" w:cstheme="minorHAnsi"/>
                <w:b/>
                <w:sz w:val="20"/>
                <w:szCs w:val="20"/>
                <w:u w:val="single"/>
              </w:rPr>
            </w:pPr>
          </w:p>
        </w:tc>
      </w:tr>
    </w:tbl>
    <w:p w:rsidR="000A74F2" w:rsidRPr="00CA4D0A" w:rsidRDefault="000A74F2" w:rsidP="0041707E">
      <w:pPr>
        <w:jc w:val="center"/>
        <w:rPr>
          <w:rFonts w:cstheme="minorHAnsi"/>
          <w:b/>
          <w:sz w:val="20"/>
          <w:szCs w:val="20"/>
          <w:u w:val="single"/>
        </w:rPr>
      </w:pPr>
    </w:p>
    <w:tbl>
      <w:tblPr>
        <w:tblStyle w:val="TableGrid"/>
        <w:tblW w:w="10710" w:type="dxa"/>
        <w:tblInd w:w="-635" w:type="dxa"/>
        <w:tblLook w:val="04A0" w:firstRow="1" w:lastRow="0" w:firstColumn="1" w:lastColumn="0" w:noHBand="0" w:noVBand="1"/>
      </w:tblPr>
      <w:tblGrid>
        <w:gridCol w:w="9270"/>
        <w:gridCol w:w="720"/>
        <w:gridCol w:w="720"/>
      </w:tblGrid>
      <w:tr w:rsidR="000A74F2" w:rsidRPr="00CA4D0A" w:rsidTr="00C4373A">
        <w:tc>
          <w:tcPr>
            <w:tcW w:w="9270" w:type="dxa"/>
          </w:tcPr>
          <w:p w:rsidR="000A74F2" w:rsidRPr="00CA4D0A" w:rsidRDefault="00CA4D0A" w:rsidP="00CA4D0A">
            <w:pPr>
              <w:rPr>
                <w:rFonts w:asciiTheme="minorHAnsi" w:hAnsiTheme="minorHAnsi" w:cstheme="minorHAnsi"/>
                <w:b/>
                <w:sz w:val="20"/>
                <w:szCs w:val="20"/>
              </w:rPr>
            </w:pPr>
            <w:r>
              <w:rPr>
                <w:rFonts w:asciiTheme="minorHAnsi" w:hAnsiTheme="minorHAnsi" w:cstheme="minorHAnsi"/>
                <w:b/>
                <w:sz w:val="20"/>
                <w:szCs w:val="20"/>
              </w:rPr>
              <w:lastRenderedPageBreak/>
              <w:t>Candidate (is):</w:t>
            </w:r>
          </w:p>
        </w:tc>
        <w:tc>
          <w:tcPr>
            <w:tcW w:w="720" w:type="dxa"/>
          </w:tcPr>
          <w:p w:rsidR="000A74F2" w:rsidRPr="00CA4D0A" w:rsidRDefault="000A74F2" w:rsidP="0041707E">
            <w:pPr>
              <w:jc w:val="center"/>
              <w:rPr>
                <w:rFonts w:asciiTheme="minorHAnsi" w:hAnsiTheme="minorHAnsi" w:cstheme="minorHAnsi"/>
                <w:b/>
                <w:sz w:val="20"/>
                <w:szCs w:val="20"/>
              </w:rPr>
            </w:pPr>
            <w:r w:rsidRPr="00CA4D0A">
              <w:rPr>
                <w:rFonts w:asciiTheme="minorHAnsi" w:hAnsiTheme="minorHAnsi" w:cstheme="minorHAnsi"/>
                <w:b/>
                <w:sz w:val="20"/>
                <w:szCs w:val="20"/>
              </w:rPr>
              <w:t>YES</w:t>
            </w:r>
          </w:p>
        </w:tc>
        <w:tc>
          <w:tcPr>
            <w:tcW w:w="720" w:type="dxa"/>
          </w:tcPr>
          <w:p w:rsidR="000A74F2" w:rsidRPr="00CA4D0A" w:rsidRDefault="000A74F2" w:rsidP="0041707E">
            <w:pPr>
              <w:jc w:val="center"/>
              <w:rPr>
                <w:rFonts w:asciiTheme="minorHAnsi" w:hAnsiTheme="minorHAnsi" w:cstheme="minorHAnsi"/>
                <w:b/>
                <w:sz w:val="20"/>
                <w:szCs w:val="20"/>
              </w:rPr>
            </w:pPr>
            <w:r w:rsidRPr="00CA4D0A">
              <w:rPr>
                <w:rFonts w:asciiTheme="minorHAnsi" w:hAnsiTheme="minorHAnsi" w:cstheme="minorHAnsi"/>
                <w:b/>
                <w:sz w:val="20"/>
                <w:szCs w:val="20"/>
              </w:rPr>
              <w:t>NO</w:t>
            </w: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sidRPr="00CA4D0A">
              <w:rPr>
                <w:rFonts w:asciiTheme="minorHAnsi" w:hAnsiTheme="minorHAnsi" w:cstheme="minorHAnsi"/>
                <w:sz w:val="20"/>
                <w:szCs w:val="20"/>
              </w:rPr>
              <w:t>Punctual</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Pr>
                <w:rFonts w:asciiTheme="minorHAnsi" w:hAnsiTheme="minorHAnsi" w:cstheme="minorHAnsi"/>
                <w:sz w:val="20"/>
                <w:szCs w:val="20"/>
              </w:rPr>
              <w:t>Well-groomed</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Pr>
                <w:rFonts w:asciiTheme="minorHAnsi" w:hAnsiTheme="minorHAnsi" w:cstheme="minorHAnsi"/>
                <w:sz w:val="20"/>
                <w:szCs w:val="20"/>
              </w:rPr>
              <w:t>Prepared</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Pr>
                <w:rFonts w:asciiTheme="minorHAnsi" w:hAnsiTheme="minorHAnsi" w:cstheme="minorHAnsi"/>
                <w:sz w:val="20"/>
                <w:szCs w:val="20"/>
              </w:rPr>
              <w:t>Stays within time cues</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Pr>
                <w:rFonts w:asciiTheme="minorHAnsi" w:hAnsiTheme="minorHAnsi" w:cstheme="minorHAnsi"/>
                <w:sz w:val="20"/>
                <w:szCs w:val="20"/>
              </w:rPr>
              <w:t>Maintains confidentiality</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Pr>
                <w:rFonts w:asciiTheme="minorHAnsi" w:hAnsiTheme="minorHAnsi" w:cstheme="minorHAnsi"/>
                <w:sz w:val="20"/>
                <w:szCs w:val="20"/>
              </w:rPr>
              <w:t>Remains on topic</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r w:rsidR="000A74F2" w:rsidRPr="00CA4D0A" w:rsidTr="00C4373A">
        <w:tc>
          <w:tcPr>
            <w:tcW w:w="9270" w:type="dxa"/>
          </w:tcPr>
          <w:p w:rsidR="000A74F2" w:rsidRPr="00CA4D0A" w:rsidRDefault="00CA4D0A" w:rsidP="00CA4D0A">
            <w:pPr>
              <w:rPr>
                <w:rFonts w:asciiTheme="minorHAnsi" w:hAnsiTheme="minorHAnsi" w:cstheme="minorHAnsi"/>
                <w:sz w:val="20"/>
                <w:szCs w:val="20"/>
              </w:rPr>
            </w:pPr>
            <w:r>
              <w:rPr>
                <w:rFonts w:asciiTheme="minorHAnsi" w:hAnsiTheme="minorHAnsi" w:cstheme="minorHAnsi"/>
                <w:sz w:val="20"/>
                <w:szCs w:val="20"/>
              </w:rPr>
              <w:t>Dresses appropriately for a formal presentation</w:t>
            </w:r>
          </w:p>
        </w:tc>
        <w:tc>
          <w:tcPr>
            <w:tcW w:w="720" w:type="dxa"/>
          </w:tcPr>
          <w:p w:rsidR="000A74F2" w:rsidRPr="00CA4D0A" w:rsidRDefault="000A74F2" w:rsidP="0041707E">
            <w:pPr>
              <w:jc w:val="center"/>
              <w:rPr>
                <w:rFonts w:asciiTheme="minorHAnsi" w:hAnsiTheme="minorHAnsi" w:cstheme="minorHAnsi"/>
                <w:b/>
                <w:sz w:val="20"/>
                <w:szCs w:val="20"/>
                <w:u w:val="single"/>
              </w:rPr>
            </w:pPr>
          </w:p>
        </w:tc>
        <w:tc>
          <w:tcPr>
            <w:tcW w:w="720" w:type="dxa"/>
          </w:tcPr>
          <w:p w:rsidR="000A74F2" w:rsidRPr="00CA4D0A" w:rsidRDefault="000A74F2" w:rsidP="0041707E">
            <w:pPr>
              <w:jc w:val="center"/>
              <w:rPr>
                <w:rFonts w:asciiTheme="minorHAnsi" w:hAnsiTheme="minorHAnsi" w:cstheme="minorHAnsi"/>
                <w:b/>
                <w:sz w:val="20"/>
                <w:szCs w:val="20"/>
                <w:u w:val="single"/>
              </w:rPr>
            </w:pPr>
          </w:p>
        </w:tc>
      </w:tr>
    </w:tbl>
    <w:p w:rsidR="000A74F2" w:rsidRDefault="000A74F2" w:rsidP="0041707E">
      <w:pPr>
        <w:jc w:val="center"/>
        <w:rPr>
          <w:rFonts w:ascii="Times New Roman" w:hAnsi="Times New Roman" w:cs="Times New Roman"/>
          <w:b/>
          <w:sz w:val="24"/>
          <w:szCs w:val="24"/>
          <w:u w:val="single"/>
        </w:rPr>
      </w:pPr>
    </w:p>
    <w:p w:rsidR="000A74F2" w:rsidRDefault="000A74F2" w:rsidP="0041707E">
      <w:pPr>
        <w:jc w:val="center"/>
        <w:rPr>
          <w:rFonts w:ascii="Times New Roman" w:hAnsi="Times New Roman" w:cs="Times New Roman"/>
          <w:b/>
          <w:sz w:val="24"/>
          <w:szCs w:val="24"/>
          <w:u w:val="single"/>
        </w:rPr>
        <w:sectPr w:rsidR="000A74F2" w:rsidSect="000A74F2">
          <w:pgSz w:w="12240" w:h="15840"/>
          <w:pgMar w:top="1440" w:right="1440" w:bottom="1440" w:left="1440" w:header="720" w:footer="720" w:gutter="0"/>
          <w:cols w:space="720"/>
          <w:docGrid w:linePitch="360"/>
        </w:sectPr>
      </w:pPr>
    </w:p>
    <w:p w:rsidR="000A74F2" w:rsidRDefault="007F085B" w:rsidP="0041707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Initial Level Capstone Interview Data </w:t>
      </w:r>
      <w:r w:rsidR="00BA13E7">
        <w:rPr>
          <w:rFonts w:ascii="Times New Roman" w:hAnsi="Times New Roman" w:cs="Times New Roman"/>
          <w:b/>
          <w:sz w:val="24"/>
          <w:szCs w:val="24"/>
          <w:u w:val="single"/>
        </w:rPr>
        <w:t>(most recent three rounds of data)</w:t>
      </w:r>
    </w:p>
    <w:p w:rsidR="007F085B" w:rsidRDefault="007F085B" w:rsidP="0041707E">
      <w:pPr>
        <w:jc w:val="center"/>
        <w:rPr>
          <w:rFonts w:ascii="Times New Roman" w:hAnsi="Times New Roman" w:cs="Times New Roman"/>
          <w:b/>
          <w:sz w:val="24"/>
          <w:szCs w:val="24"/>
          <w:u w:val="single"/>
        </w:rPr>
      </w:pPr>
    </w:p>
    <w:p w:rsidR="00BA13E7" w:rsidRPr="00BA13E7" w:rsidRDefault="00BA13E7" w:rsidP="00BA13E7">
      <w:pPr>
        <w:rPr>
          <w:rFonts w:ascii="Times New Roman" w:hAnsi="Times New Roman" w:cs="Times New Roman"/>
          <w:b/>
          <w:u w:val="single"/>
        </w:rPr>
      </w:pPr>
      <w:r w:rsidRPr="00BA13E7">
        <w:rPr>
          <w:rFonts w:ascii="Times New Roman" w:hAnsi="Times New Roman" w:cs="Times New Roman"/>
          <w:b/>
        </w:rPr>
        <w:tab/>
      </w:r>
      <w:r w:rsidRPr="00BA13E7">
        <w:rPr>
          <w:rFonts w:ascii="Times New Roman" w:hAnsi="Times New Roman" w:cs="Times New Roman"/>
          <w:b/>
        </w:rPr>
        <w:tab/>
      </w:r>
      <w:r w:rsidRPr="00BA13E7">
        <w:rPr>
          <w:rFonts w:ascii="Times New Roman" w:hAnsi="Times New Roman" w:cs="Times New Roman"/>
          <w:b/>
        </w:rPr>
        <w:tab/>
      </w:r>
      <w:r w:rsidRPr="00BA13E7">
        <w:rPr>
          <w:rFonts w:ascii="Times New Roman" w:hAnsi="Times New Roman" w:cs="Times New Roman"/>
          <w:b/>
        </w:rPr>
        <w:tab/>
      </w:r>
      <w:r w:rsidR="00816468" w:rsidRPr="00816468">
        <w:rPr>
          <w:rFonts w:ascii="Times New Roman" w:hAnsi="Times New Roman" w:cs="Times New Roman"/>
          <w:b/>
          <w:u w:val="single"/>
        </w:rPr>
        <w:t>Spring</w:t>
      </w:r>
      <w:r w:rsidRPr="00816468">
        <w:rPr>
          <w:rFonts w:ascii="Times New Roman" w:hAnsi="Times New Roman" w:cs="Times New Roman"/>
          <w:b/>
          <w:u w:val="single"/>
        </w:rPr>
        <w:t xml:space="preserve"> </w:t>
      </w:r>
      <w:r w:rsidRPr="00BA13E7">
        <w:rPr>
          <w:rFonts w:ascii="Times New Roman" w:hAnsi="Times New Roman" w:cs="Times New Roman"/>
          <w:b/>
          <w:u w:val="single"/>
        </w:rPr>
        <w:t xml:space="preserve">2017 – </w:t>
      </w:r>
      <w:proofErr w:type="gramStart"/>
      <w:r w:rsidRPr="00BA13E7">
        <w:rPr>
          <w:rFonts w:ascii="Times New Roman" w:hAnsi="Times New Roman" w:cs="Times New Roman"/>
          <w:b/>
          <w:u w:val="single"/>
        </w:rPr>
        <w:t>Spring</w:t>
      </w:r>
      <w:proofErr w:type="gramEnd"/>
      <w:r w:rsidRPr="00BA13E7">
        <w:rPr>
          <w:rFonts w:ascii="Times New Roman" w:hAnsi="Times New Roman" w:cs="Times New Roman"/>
          <w:b/>
          <w:u w:val="single"/>
        </w:rPr>
        <w:t xml:space="preserve"> 2018 Disaggregated by Semester</w:t>
      </w:r>
    </w:p>
    <w:tbl>
      <w:tblPr>
        <w:tblStyle w:val="TableGrid"/>
        <w:tblW w:w="7395" w:type="dxa"/>
        <w:jc w:val="center"/>
        <w:tblInd w:w="0" w:type="dxa"/>
        <w:tblLayout w:type="fixed"/>
        <w:tblLook w:val="04A0" w:firstRow="1" w:lastRow="0" w:firstColumn="1" w:lastColumn="0" w:noHBand="0" w:noVBand="1"/>
      </w:tblPr>
      <w:tblGrid>
        <w:gridCol w:w="2430"/>
        <w:gridCol w:w="1635"/>
        <w:gridCol w:w="1635"/>
        <w:gridCol w:w="1695"/>
      </w:tblGrid>
      <w:tr w:rsidR="00BA13E7" w:rsidRPr="0041707E" w:rsidTr="00860E65">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A13E7" w:rsidRPr="0041707E" w:rsidRDefault="00BA13E7" w:rsidP="00860E65">
            <w:pPr>
              <w:jc w:val="center"/>
              <w:rPr>
                <w:rFonts w:ascii="Times New Roman" w:eastAsia="Times New Roman" w:hAnsi="Times New Roman"/>
                <w:b/>
                <w:bCs/>
                <w:color w:val="000000"/>
                <w:spacing w:val="7"/>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A13E7" w:rsidRDefault="00BA13E7" w:rsidP="00860E65">
            <w:pPr>
              <w:jc w:val="center"/>
              <w:rPr>
                <w:rFonts w:ascii="Times New Roman" w:eastAsia="Times New Roman" w:hAnsi="Times New Roman"/>
                <w:b/>
                <w:bCs/>
                <w:color w:val="000000"/>
                <w:spacing w:val="7"/>
                <w:sz w:val="20"/>
                <w:szCs w:val="20"/>
              </w:rPr>
            </w:pPr>
            <w:r>
              <w:rPr>
                <w:rFonts w:ascii="Times New Roman" w:eastAsia="Times New Roman" w:hAnsi="Times New Roman"/>
                <w:b/>
                <w:bCs/>
                <w:color w:val="000000"/>
                <w:spacing w:val="7"/>
                <w:sz w:val="20"/>
                <w:szCs w:val="20"/>
              </w:rPr>
              <w:t>Spring 2017</w:t>
            </w:r>
          </w:p>
          <w:p w:rsidR="00BA13E7" w:rsidRDefault="00BA13E7" w:rsidP="00860E65">
            <w:pPr>
              <w:jc w:val="center"/>
              <w:rPr>
                <w:rFonts w:ascii="Times New Roman" w:eastAsia="Times New Roman" w:hAnsi="Times New Roman"/>
                <w:b/>
                <w:bCs/>
                <w:color w:val="000000"/>
                <w:spacing w:val="7"/>
                <w:sz w:val="20"/>
                <w:szCs w:val="20"/>
              </w:rPr>
            </w:pPr>
            <w:r>
              <w:rPr>
                <w:rFonts w:ascii="Times New Roman" w:eastAsia="Times New Roman" w:hAnsi="Times New Roman"/>
                <w:b/>
                <w:bCs/>
                <w:color w:val="000000"/>
                <w:spacing w:val="7"/>
                <w:sz w:val="20"/>
                <w:szCs w:val="20"/>
              </w:rPr>
              <w:t>(N=53)</w:t>
            </w:r>
          </w:p>
        </w:tc>
        <w:tc>
          <w:tcPr>
            <w:tcW w:w="16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A13E7" w:rsidRPr="0041707E" w:rsidRDefault="00BA13E7" w:rsidP="00860E65">
            <w:pPr>
              <w:jc w:val="center"/>
              <w:rPr>
                <w:rFonts w:ascii="Times New Roman" w:eastAsia="Times New Roman" w:hAnsi="Times New Roman"/>
                <w:b/>
                <w:bCs/>
                <w:color w:val="000000"/>
                <w:spacing w:val="7"/>
                <w:sz w:val="20"/>
                <w:szCs w:val="20"/>
              </w:rPr>
            </w:pPr>
            <w:r>
              <w:rPr>
                <w:rFonts w:ascii="Times New Roman" w:eastAsia="Times New Roman" w:hAnsi="Times New Roman"/>
                <w:b/>
                <w:bCs/>
                <w:color w:val="000000"/>
                <w:spacing w:val="7"/>
                <w:sz w:val="20"/>
                <w:szCs w:val="20"/>
              </w:rPr>
              <w:t>Fall 2017</w:t>
            </w:r>
          </w:p>
          <w:p w:rsidR="00BA13E7" w:rsidRPr="0041707E" w:rsidRDefault="00BA13E7" w:rsidP="00860E65">
            <w:pPr>
              <w:jc w:val="center"/>
              <w:rPr>
                <w:rFonts w:ascii="Times New Roman" w:eastAsia="Times New Roman" w:hAnsi="Times New Roman"/>
                <w:b/>
                <w:bCs/>
                <w:color w:val="000000"/>
                <w:spacing w:val="7"/>
                <w:sz w:val="20"/>
                <w:szCs w:val="20"/>
              </w:rPr>
            </w:pPr>
            <w:r>
              <w:rPr>
                <w:rFonts w:ascii="Times New Roman" w:eastAsia="Times New Roman" w:hAnsi="Times New Roman"/>
                <w:b/>
                <w:bCs/>
                <w:color w:val="000000"/>
                <w:spacing w:val="7"/>
                <w:sz w:val="20"/>
                <w:szCs w:val="20"/>
              </w:rPr>
              <w:t>(N=177</w:t>
            </w:r>
            <w:r w:rsidRPr="0041707E">
              <w:rPr>
                <w:rFonts w:ascii="Times New Roman" w:eastAsia="Times New Roman" w:hAnsi="Times New Roman"/>
                <w:b/>
                <w:bCs/>
                <w:color w:val="000000"/>
                <w:spacing w:val="7"/>
                <w:sz w:val="20"/>
                <w:szCs w:val="20"/>
              </w:rPr>
              <w:t>)</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A13E7" w:rsidRPr="0041707E" w:rsidRDefault="00BA13E7" w:rsidP="00860E65">
            <w:pPr>
              <w:jc w:val="center"/>
              <w:rPr>
                <w:rFonts w:ascii="Times New Roman" w:eastAsia="Times New Roman" w:hAnsi="Times New Roman"/>
                <w:b/>
                <w:bCs/>
                <w:color w:val="000000"/>
                <w:spacing w:val="7"/>
                <w:sz w:val="20"/>
                <w:szCs w:val="20"/>
              </w:rPr>
            </w:pPr>
            <w:r>
              <w:rPr>
                <w:rFonts w:ascii="Times New Roman" w:eastAsia="Times New Roman" w:hAnsi="Times New Roman"/>
                <w:b/>
                <w:bCs/>
                <w:color w:val="000000"/>
                <w:spacing w:val="7"/>
                <w:sz w:val="20"/>
                <w:szCs w:val="20"/>
              </w:rPr>
              <w:t>Spring 2018</w:t>
            </w:r>
          </w:p>
          <w:p w:rsidR="00BA13E7" w:rsidRPr="0041707E" w:rsidRDefault="00BA13E7" w:rsidP="00860E65">
            <w:pPr>
              <w:jc w:val="center"/>
              <w:rPr>
                <w:rFonts w:ascii="Times New Roman" w:eastAsia="Times New Roman" w:hAnsi="Times New Roman"/>
                <w:b/>
                <w:bCs/>
                <w:color w:val="000000"/>
                <w:spacing w:val="7"/>
                <w:sz w:val="20"/>
                <w:szCs w:val="20"/>
              </w:rPr>
            </w:pPr>
            <w:r>
              <w:rPr>
                <w:rFonts w:ascii="Times New Roman" w:eastAsia="Times New Roman" w:hAnsi="Times New Roman"/>
                <w:b/>
                <w:bCs/>
                <w:color w:val="000000"/>
                <w:spacing w:val="7"/>
                <w:sz w:val="20"/>
                <w:szCs w:val="20"/>
              </w:rPr>
              <w:t>(N=93</w:t>
            </w:r>
            <w:r w:rsidRPr="0041707E">
              <w:rPr>
                <w:rFonts w:ascii="Times New Roman" w:eastAsia="Times New Roman" w:hAnsi="Times New Roman"/>
                <w:b/>
                <w:bCs/>
                <w:color w:val="000000"/>
                <w:spacing w:val="7"/>
                <w:sz w:val="20"/>
                <w:szCs w:val="20"/>
              </w:rPr>
              <w:t>)</w:t>
            </w:r>
          </w:p>
        </w:tc>
      </w:tr>
      <w:tr w:rsidR="00BA13E7" w:rsidRPr="0041707E" w:rsidTr="00860E65">
        <w:trPr>
          <w:trHeight w:val="1558"/>
          <w:jc w:val="center"/>
        </w:trPr>
        <w:tc>
          <w:tcPr>
            <w:tcW w:w="2430"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rPr>
                <w:rFonts w:ascii="Times New Roman" w:eastAsia="Times New Roman" w:hAnsi="Times New Roman"/>
                <w:color w:val="000000"/>
                <w:spacing w:val="7"/>
                <w:sz w:val="20"/>
                <w:szCs w:val="20"/>
              </w:rPr>
            </w:pPr>
            <w:r w:rsidRPr="001875C3">
              <w:rPr>
                <w:rFonts w:ascii="Times New Roman" w:eastAsia="Times New Roman" w:hAnsi="Times New Roman"/>
                <w:color w:val="000000"/>
                <w:spacing w:val="7"/>
                <w:sz w:val="20"/>
                <w:szCs w:val="20"/>
              </w:rPr>
              <w:t>Diction</w:t>
            </w:r>
            <w:r>
              <w:rPr>
                <w:rFonts w:ascii="Times New Roman" w:eastAsia="Times New Roman" w:hAnsi="Times New Roman"/>
                <w:color w:val="000000"/>
                <w:spacing w:val="7"/>
                <w:sz w:val="20"/>
                <w:szCs w:val="20"/>
              </w:rPr>
              <w:t>/Vocal Inflection</w:t>
            </w:r>
          </w:p>
        </w:tc>
        <w:tc>
          <w:tcPr>
            <w:tcW w:w="1635" w:type="dxa"/>
            <w:tcBorders>
              <w:top w:val="single" w:sz="4" w:space="0" w:color="auto"/>
              <w:left w:val="single" w:sz="4" w:space="0" w:color="auto"/>
              <w:bottom w:val="single" w:sz="4" w:space="0" w:color="auto"/>
              <w:right w:val="single" w:sz="4" w:space="0" w:color="auto"/>
            </w:tcBorders>
            <w:vAlign w:val="center"/>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3.66</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0.52</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=36</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Proficient=16</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Basic=1</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0.54</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Distinguished=28</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 =21</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Basic=1</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3.66</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Distinguished=62</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30</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Basic=1</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Language/Grammar</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3.68</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0.55</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=38</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Proficient=13</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Basic=2</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3.58</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Distinguished=29</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Proficient=21</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3.67</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0.56</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Distinguished=63</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Proficient=24</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Basic=1</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Analysis of Student Teaching Goal</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3.55</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=29</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Proficient=24</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4,3</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0.51</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Distinguished=25</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Proficient=25</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3.53</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Distinguished=48</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42</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Insights on Effective Instruction and Assessment</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3.55</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=29</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Proficient=24</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0.54</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Distinguished=28</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21</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Basic=1</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3.43</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0.58</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Distinguished=42</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43</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lastRenderedPageBreak/>
              <w:t>Implications for Future Teaching</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3.49</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 xml:space="preserve">=26 </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Proficient=27</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3.52</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Distinguished=26</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24</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3.49</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0.55</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Distinguished=46</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Proficient=42</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Basic=2</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Consideration of Content Instruction</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3.34</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0.55</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=20</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Proficient=31</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Basic=2</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0.61</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Distinguished=27</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22</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Unsatisfactory=1</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3.44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0.62</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Distinguished=46</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Proficient=38</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Basic=6</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Interpretation of Student Learning</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3.30</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0.61</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=20</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Proficient=29</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3.34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0.56</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Distinguished=19</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29</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Basic=2</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3.34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0.60</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Distinguished=36</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Proficient=47</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Basic=6</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Implications for Personal and Professional Improvement</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3.42</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3</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=22</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Proficient=31</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3.52</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0.58</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Distinguished=26</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24</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3.56</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0.52</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Distinguished=51</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Proficient=38</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Basic=1</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t>Movement, Gestures, Facial Expressions, Eye Contact and Mannerisms</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3.79</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0.41</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=42</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Proficient=11</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0.49</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Distinguished=30</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20</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3.69</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0.51</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Distinguished=63</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Proficient=24</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Basic=2</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r w:rsidR="00BA13E7" w:rsidRPr="0041707E" w:rsidTr="00860E65">
        <w:trPr>
          <w:trHeight w:val="1450"/>
          <w:jc w:val="center"/>
        </w:trPr>
        <w:tc>
          <w:tcPr>
            <w:tcW w:w="2430" w:type="dxa"/>
            <w:tcBorders>
              <w:top w:val="single" w:sz="4" w:space="0" w:color="auto"/>
              <w:left w:val="single" w:sz="4" w:space="0" w:color="auto"/>
              <w:bottom w:val="single" w:sz="4" w:space="0" w:color="auto"/>
              <w:right w:val="single" w:sz="4" w:space="0" w:color="auto"/>
            </w:tcBorders>
          </w:tcPr>
          <w:p w:rsidR="00BA13E7" w:rsidRDefault="00BA13E7" w:rsidP="00860E65">
            <w:pPr>
              <w:rPr>
                <w:rFonts w:ascii="Times New Roman" w:eastAsia="Times New Roman" w:hAnsi="Times New Roman"/>
                <w:color w:val="000000"/>
                <w:spacing w:val="7"/>
                <w:sz w:val="20"/>
                <w:szCs w:val="20"/>
              </w:rPr>
            </w:pPr>
            <w:r>
              <w:rPr>
                <w:rFonts w:ascii="Times New Roman" w:eastAsia="Times New Roman" w:hAnsi="Times New Roman"/>
                <w:color w:val="000000"/>
                <w:spacing w:val="7"/>
                <w:sz w:val="20"/>
                <w:szCs w:val="20"/>
              </w:rPr>
              <w:lastRenderedPageBreak/>
              <w:t>Listening and Responding Skills</w:t>
            </w:r>
          </w:p>
        </w:tc>
        <w:tc>
          <w:tcPr>
            <w:tcW w:w="1635" w:type="dxa"/>
            <w:tcBorders>
              <w:top w:val="single" w:sz="4" w:space="0" w:color="auto"/>
              <w:left w:val="single" w:sz="4" w:space="0" w:color="auto"/>
              <w:bottom w:val="single" w:sz="4" w:space="0" w:color="auto"/>
              <w:right w:val="single" w:sz="4" w:space="0" w:color="auto"/>
            </w:tcBorders>
          </w:tcPr>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3.68</w:t>
            </w:r>
          </w:p>
          <w:p w:rsidR="00BA13E7" w:rsidRPr="00D002B6"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0.47</w:t>
            </w:r>
          </w:p>
          <w:p w:rsidR="00BA13E7" w:rsidRDefault="00BA13E7" w:rsidP="00860E65">
            <w:pPr>
              <w:jc w:val="center"/>
              <w:rPr>
                <w:rFonts w:ascii="Times New Roman" w:eastAsia="Times New Roman" w:hAnsi="Times New Roman"/>
                <w:color w:val="000000"/>
                <w:spacing w:val="7"/>
                <w:sz w:val="18"/>
                <w:szCs w:val="18"/>
              </w:rPr>
            </w:pPr>
          </w:p>
          <w:p w:rsidR="00BA13E7" w:rsidRPr="00D84F72" w:rsidRDefault="00BA13E7" w:rsidP="00860E65">
            <w:pPr>
              <w:jc w:val="center"/>
              <w:rPr>
                <w:rFonts w:ascii="Times New Roman" w:eastAsia="Times New Roman" w:hAnsi="Times New Roman"/>
                <w:i/>
                <w:color w:val="000000"/>
                <w:spacing w:val="7"/>
                <w:sz w:val="18"/>
                <w:szCs w:val="18"/>
              </w:rPr>
            </w:pPr>
            <w:r w:rsidRPr="00D84F72">
              <w:rPr>
                <w:rFonts w:ascii="Times New Roman" w:eastAsia="Times New Roman" w:hAnsi="Times New Roman"/>
                <w:i/>
                <w:color w:val="000000"/>
                <w:spacing w:val="7"/>
                <w:sz w:val="18"/>
                <w:szCs w:val="18"/>
              </w:rPr>
              <w:t>Distinguished</w:t>
            </w:r>
            <w:r>
              <w:rPr>
                <w:rFonts w:ascii="Times New Roman" w:eastAsia="Times New Roman" w:hAnsi="Times New Roman"/>
                <w:i/>
                <w:color w:val="000000"/>
                <w:spacing w:val="7"/>
                <w:sz w:val="18"/>
                <w:szCs w:val="18"/>
              </w:rPr>
              <w:t>=36</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Proficient=17</w:t>
            </w:r>
          </w:p>
          <w:p w:rsidR="00BA13E7" w:rsidRPr="00D002B6"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3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3.56</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0.50</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Distinguished=28</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w:t>
            </w:r>
            <w:r w:rsidRPr="0041707E">
              <w:rPr>
                <w:rFonts w:ascii="Times New Roman" w:eastAsia="Times New Roman" w:hAnsi="Times New Roman"/>
                <w:i/>
                <w:color w:val="000000"/>
                <w:spacing w:val="7"/>
                <w:sz w:val="18"/>
                <w:szCs w:val="18"/>
              </w:rPr>
              <w:t xml:space="preserve"> </w:t>
            </w:r>
            <w:r>
              <w:rPr>
                <w:rFonts w:ascii="Times New Roman" w:eastAsia="Times New Roman" w:hAnsi="Times New Roman"/>
                <w:i/>
                <w:color w:val="000000"/>
                <w:spacing w:val="7"/>
                <w:sz w:val="18"/>
                <w:szCs w:val="18"/>
              </w:rPr>
              <w:t>22</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c>
          <w:tcPr>
            <w:tcW w:w="1695" w:type="dxa"/>
            <w:tcBorders>
              <w:top w:val="single" w:sz="4" w:space="0" w:color="auto"/>
              <w:left w:val="single" w:sz="4" w:space="0" w:color="auto"/>
              <w:bottom w:val="single" w:sz="4" w:space="0" w:color="auto"/>
              <w:right w:val="single" w:sz="4" w:space="0" w:color="auto"/>
            </w:tcBorders>
          </w:tcPr>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Mean = 3.71</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Mode = 4</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color w:val="000000"/>
                <w:spacing w:val="7"/>
                <w:sz w:val="18"/>
                <w:szCs w:val="18"/>
              </w:rPr>
              <w:t>SD = 0.45</w:t>
            </w:r>
          </w:p>
          <w:p w:rsidR="00BA13E7" w:rsidRPr="0041707E" w:rsidRDefault="00BA13E7" w:rsidP="00860E65">
            <w:pPr>
              <w:jc w:val="center"/>
              <w:rPr>
                <w:rFonts w:ascii="Times New Roman" w:eastAsia="Times New Roman" w:hAnsi="Times New Roman"/>
                <w:color w:val="000000"/>
                <w:spacing w:val="7"/>
                <w:sz w:val="18"/>
                <w:szCs w:val="18"/>
              </w:rPr>
            </w:pP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Distinguished=65</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Proficient=26</w:t>
            </w:r>
            <w:r w:rsidRPr="0041707E">
              <w:rPr>
                <w:rFonts w:ascii="Times New Roman" w:eastAsia="Times New Roman" w:hAnsi="Times New Roman"/>
                <w:i/>
                <w:color w:val="000000"/>
                <w:spacing w:val="7"/>
                <w:sz w:val="18"/>
                <w:szCs w:val="18"/>
              </w:rPr>
              <w:t xml:space="preserve"> </w:t>
            </w:r>
          </w:p>
          <w:p w:rsidR="00BA13E7" w:rsidRPr="0041707E" w:rsidRDefault="00BA13E7" w:rsidP="00860E65">
            <w:pPr>
              <w:jc w:val="center"/>
              <w:rPr>
                <w:rFonts w:ascii="Times New Roman" w:eastAsia="Times New Roman" w:hAnsi="Times New Roman"/>
                <w:i/>
                <w:color w:val="000000"/>
                <w:spacing w:val="7"/>
                <w:sz w:val="18"/>
                <w:szCs w:val="18"/>
              </w:rPr>
            </w:pPr>
            <w:r>
              <w:rPr>
                <w:rFonts w:ascii="Times New Roman" w:eastAsia="Times New Roman" w:hAnsi="Times New Roman"/>
                <w:i/>
                <w:color w:val="000000"/>
                <w:spacing w:val="7"/>
                <w:sz w:val="18"/>
                <w:szCs w:val="18"/>
              </w:rPr>
              <w:t>Basic=0</w:t>
            </w:r>
          </w:p>
          <w:p w:rsidR="00BA13E7" w:rsidRPr="0041707E" w:rsidRDefault="00BA13E7" w:rsidP="00860E65">
            <w:pPr>
              <w:jc w:val="center"/>
              <w:rPr>
                <w:rFonts w:ascii="Times New Roman" w:eastAsia="Times New Roman" w:hAnsi="Times New Roman"/>
                <w:color w:val="000000"/>
                <w:spacing w:val="7"/>
                <w:sz w:val="18"/>
                <w:szCs w:val="18"/>
              </w:rPr>
            </w:pPr>
            <w:r>
              <w:rPr>
                <w:rFonts w:ascii="Times New Roman" w:eastAsia="Times New Roman" w:hAnsi="Times New Roman"/>
                <w:i/>
                <w:color w:val="000000"/>
                <w:spacing w:val="7"/>
                <w:sz w:val="18"/>
                <w:szCs w:val="18"/>
              </w:rPr>
              <w:t>Unsatisfactory=0</w:t>
            </w:r>
          </w:p>
        </w:tc>
      </w:tr>
    </w:tbl>
    <w:p w:rsidR="00BA13E7" w:rsidRDefault="00BA13E7" w:rsidP="00BA13E7"/>
    <w:p w:rsidR="00BA13E7" w:rsidRDefault="00BA13E7" w:rsidP="00BA13E7">
      <w:pPr>
        <w:jc w:val="center"/>
        <w:rPr>
          <w:b/>
          <w:u w:val="single"/>
        </w:rPr>
      </w:pPr>
    </w:p>
    <w:p w:rsidR="00BA13E7" w:rsidRPr="006B71E7" w:rsidRDefault="00BA13E7" w:rsidP="00BA13E7">
      <w:pPr>
        <w:jc w:val="center"/>
        <w:rPr>
          <w:b/>
          <w:u w:val="single"/>
        </w:rPr>
      </w:pPr>
      <w:r>
        <w:rPr>
          <w:b/>
          <w:u w:val="single"/>
        </w:rPr>
        <w:t>Spring 2018 - ST Capstone Interview Data – Disaggregated by Program and Content Area</w:t>
      </w:r>
    </w:p>
    <w:tbl>
      <w:tblPr>
        <w:tblW w:w="11498" w:type="dxa"/>
        <w:jc w:val="center"/>
        <w:tblCellMar>
          <w:left w:w="0" w:type="dxa"/>
          <w:right w:w="0" w:type="dxa"/>
        </w:tblCellMar>
        <w:tblLook w:val="04A0" w:firstRow="1" w:lastRow="0" w:firstColumn="1" w:lastColumn="0" w:noHBand="0" w:noVBand="1"/>
      </w:tblPr>
      <w:tblGrid>
        <w:gridCol w:w="2224"/>
        <w:gridCol w:w="1219"/>
        <w:gridCol w:w="878"/>
        <w:gridCol w:w="1052"/>
        <w:gridCol w:w="1590"/>
        <w:gridCol w:w="1454"/>
        <w:gridCol w:w="2135"/>
        <w:gridCol w:w="946"/>
      </w:tblGrid>
      <w:tr w:rsidR="00BA13E7" w:rsidRPr="006B71E7" w:rsidTr="00860E65">
        <w:trPr>
          <w:trHeight w:val="13"/>
          <w:jc w:val="center"/>
        </w:trPr>
        <w:tc>
          <w:tcPr>
            <w:tcW w:w="2224"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Times New Roman" w:eastAsia="Times New Roman" w:hAnsi="Times New Roman" w:cs="Times New Roman"/>
                <w:b/>
                <w:bCs/>
                <w:color w:val="000000"/>
                <w:spacing w:val="7"/>
                <w:sz w:val="20"/>
                <w:szCs w:val="20"/>
              </w:rPr>
            </w:pPr>
          </w:p>
        </w:tc>
        <w:tc>
          <w:tcPr>
            <w:tcW w:w="1219" w:type="dxa"/>
            <w:tcBorders>
              <w:top w:val="nil"/>
              <w:left w:val="nil"/>
              <w:bottom w:val="single" w:sz="4" w:space="0" w:color="auto"/>
              <w:right w:val="nil"/>
            </w:tcBorders>
            <w:shd w:val="clear" w:color="auto" w:fill="A8D08D"/>
          </w:tcPr>
          <w:p w:rsidR="00BA13E7" w:rsidRDefault="00BA13E7" w:rsidP="00860E65">
            <w:pPr>
              <w:spacing w:after="0" w:line="240" w:lineRule="auto"/>
              <w:jc w:val="center"/>
              <w:rPr>
                <w:rFonts w:ascii="Calibri" w:eastAsia="Times New Roman" w:hAnsi="Calibri" w:cs="Calibri"/>
                <w:b/>
                <w:bCs/>
                <w:color w:val="000000"/>
                <w:spacing w:val="7"/>
                <w:sz w:val="20"/>
                <w:szCs w:val="20"/>
              </w:rPr>
            </w:pPr>
            <w:r>
              <w:rPr>
                <w:rFonts w:ascii="Calibri" w:eastAsia="Times New Roman" w:hAnsi="Calibri" w:cs="Calibri"/>
                <w:b/>
                <w:bCs/>
                <w:color w:val="000000"/>
                <w:spacing w:val="7"/>
                <w:sz w:val="20"/>
                <w:szCs w:val="20"/>
              </w:rPr>
              <w:t>Distinguished</w:t>
            </w:r>
          </w:p>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Pr>
                <w:rFonts w:ascii="Calibri" w:eastAsia="Times New Roman" w:hAnsi="Calibri" w:cs="Calibri"/>
                <w:b/>
                <w:bCs/>
                <w:color w:val="000000"/>
                <w:spacing w:val="7"/>
                <w:sz w:val="20"/>
                <w:szCs w:val="20"/>
              </w:rPr>
              <w:t>(4 pts)</w:t>
            </w:r>
          </w:p>
        </w:tc>
        <w:tc>
          <w:tcPr>
            <w:tcW w:w="878" w:type="dxa"/>
            <w:tcBorders>
              <w:top w:val="nil"/>
              <w:left w:val="nil"/>
              <w:bottom w:val="single" w:sz="4" w:space="0" w:color="auto"/>
              <w:right w:val="nil"/>
            </w:tcBorders>
            <w:shd w:val="clear" w:color="auto" w:fill="A8D08D"/>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Proficient</w:t>
            </w:r>
          </w:p>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(3 pts)</w:t>
            </w:r>
          </w:p>
        </w:tc>
        <w:tc>
          <w:tcPr>
            <w:tcW w:w="1052" w:type="dxa"/>
            <w:tcBorders>
              <w:top w:val="nil"/>
              <w:left w:val="nil"/>
              <w:bottom w:val="single" w:sz="4" w:space="0" w:color="auto"/>
              <w:right w:val="nil"/>
            </w:tcBorders>
            <w:shd w:val="clear" w:color="auto" w:fill="A8D08D"/>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Basic</w:t>
            </w:r>
            <w:r w:rsidRPr="006B71E7">
              <w:rPr>
                <w:rFonts w:ascii="Calibri" w:eastAsia="Times New Roman" w:hAnsi="Calibri" w:cs="Calibri"/>
                <w:b/>
                <w:bCs/>
                <w:color w:val="000000"/>
                <w:spacing w:val="7"/>
                <w:sz w:val="20"/>
                <w:szCs w:val="20"/>
              </w:rPr>
              <w:br/>
              <w:t>(2 pts)</w:t>
            </w:r>
          </w:p>
        </w:tc>
        <w:tc>
          <w:tcPr>
            <w:tcW w:w="1590"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Unsatisfactory</w:t>
            </w:r>
            <w:r w:rsidRPr="006B71E7">
              <w:rPr>
                <w:rFonts w:ascii="Calibri" w:eastAsia="Times New Roman" w:hAnsi="Calibri" w:cs="Calibri"/>
                <w:b/>
                <w:bCs/>
                <w:color w:val="000000"/>
                <w:spacing w:val="7"/>
                <w:sz w:val="20"/>
                <w:szCs w:val="20"/>
              </w:rPr>
              <w:br/>
              <w:t>(1 pts)</w:t>
            </w:r>
          </w:p>
        </w:tc>
        <w:tc>
          <w:tcPr>
            <w:tcW w:w="1454"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Mean</w:t>
            </w:r>
          </w:p>
        </w:tc>
        <w:tc>
          <w:tcPr>
            <w:tcW w:w="2135" w:type="dxa"/>
            <w:tcBorders>
              <w:top w:val="nil"/>
              <w:left w:val="nil"/>
              <w:bottom w:val="single" w:sz="4" w:space="0" w:color="auto"/>
              <w:right w:val="nil"/>
            </w:tcBorders>
            <w:shd w:val="clear" w:color="auto" w:fill="A8D08D"/>
            <w:tcMar>
              <w:top w:w="144" w:type="dxa"/>
              <w:left w:w="144" w:type="dxa"/>
              <w:bottom w:w="144" w:type="dxa"/>
              <w:right w:w="144" w:type="dxa"/>
            </w:tcMa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Mode</w:t>
            </w:r>
          </w:p>
        </w:tc>
        <w:tc>
          <w:tcPr>
            <w:tcW w:w="946" w:type="dxa"/>
            <w:tcBorders>
              <w:top w:val="nil"/>
              <w:left w:val="nil"/>
              <w:bottom w:val="single" w:sz="4" w:space="0" w:color="auto"/>
              <w:right w:val="nil"/>
            </w:tcBorders>
            <w:shd w:val="clear" w:color="auto" w:fill="A8D08D"/>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proofErr w:type="spellStart"/>
            <w:r w:rsidRPr="006B71E7">
              <w:rPr>
                <w:rFonts w:ascii="Calibri" w:eastAsia="Times New Roman" w:hAnsi="Calibri" w:cs="Calibri"/>
                <w:b/>
                <w:bCs/>
                <w:color w:val="000000"/>
                <w:spacing w:val="7"/>
                <w:sz w:val="20"/>
                <w:szCs w:val="20"/>
              </w:rPr>
              <w:t>StDev</w:t>
            </w:r>
            <w:proofErr w:type="spellEnd"/>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Diction/Vocal Inflection</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Language/Grammar</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Analysis of Student Teaching Goal</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78"/>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Insights on Effective Instruction and Assessment</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3.14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Implications for Future Teaching</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Consideration of Content Instruction</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0.95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3.17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Interpretation of Student Learning</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lastRenderedPageBreak/>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3.19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0.57</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2.71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Implications for Personal and Professional Improvement</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Movement, Gestures, Facial Expressions, Eye Contact and Mannerisms</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Listening and Responding Skills</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93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49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44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Biology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bl>
    <w:p w:rsidR="00BA13E7" w:rsidRDefault="00BA13E7" w:rsidP="00BA13E7"/>
    <w:p w:rsidR="00BA13E7" w:rsidRPr="006B71E7" w:rsidRDefault="00BA13E7" w:rsidP="00BA13E7">
      <w:pPr>
        <w:jc w:val="center"/>
        <w:rPr>
          <w:b/>
          <w:u w:val="single"/>
        </w:rPr>
      </w:pPr>
      <w:r>
        <w:rPr>
          <w:b/>
          <w:u w:val="single"/>
        </w:rPr>
        <w:t>Fall 2017 – ST Capstone Interview Data – Disaggregated by Program and Content Area</w:t>
      </w:r>
    </w:p>
    <w:tbl>
      <w:tblPr>
        <w:tblW w:w="11498" w:type="dxa"/>
        <w:jc w:val="center"/>
        <w:tblCellMar>
          <w:left w:w="0" w:type="dxa"/>
          <w:right w:w="0" w:type="dxa"/>
        </w:tblCellMar>
        <w:tblLook w:val="04A0" w:firstRow="1" w:lastRow="0" w:firstColumn="1" w:lastColumn="0" w:noHBand="0" w:noVBand="1"/>
      </w:tblPr>
      <w:tblGrid>
        <w:gridCol w:w="2224"/>
        <w:gridCol w:w="1219"/>
        <w:gridCol w:w="878"/>
        <w:gridCol w:w="1052"/>
        <w:gridCol w:w="1590"/>
        <w:gridCol w:w="1454"/>
        <w:gridCol w:w="2135"/>
        <w:gridCol w:w="946"/>
      </w:tblGrid>
      <w:tr w:rsidR="00BA13E7" w:rsidRPr="006B71E7" w:rsidTr="00860E65">
        <w:trPr>
          <w:trHeight w:val="13"/>
          <w:jc w:val="center"/>
        </w:trPr>
        <w:tc>
          <w:tcPr>
            <w:tcW w:w="2224"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Times New Roman" w:eastAsia="Times New Roman" w:hAnsi="Times New Roman" w:cs="Times New Roman"/>
                <w:b/>
                <w:bCs/>
                <w:color w:val="000000"/>
                <w:spacing w:val="7"/>
                <w:sz w:val="20"/>
                <w:szCs w:val="20"/>
              </w:rPr>
            </w:pPr>
          </w:p>
        </w:tc>
        <w:tc>
          <w:tcPr>
            <w:tcW w:w="1219" w:type="dxa"/>
            <w:tcBorders>
              <w:top w:val="nil"/>
              <w:left w:val="nil"/>
              <w:bottom w:val="single" w:sz="4" w:space="0" w:color="auto"/>
              <w:right w:val="nil"/>
            </w:tcBorders>
            <w:shd w:val="clear" w:color="auto" w:fill="A8D08D"/>
          </w:tcPr>
          <w:p w:rsidR="00BA13E7" w:rsidRDefault="00BA13E7" w:rsidP="00860E65">
            <w:pPr>
              <w:spacing w:after="0" w:line="240" w:lineRule="auto"/>
              <w:jc w:val="center"/>
              <w:rPr>
                <w:rFonts w:ascii="Calibri" w:eastAsia="Times New Roman" w:hAnsi="Calibri" w:cs="Calibri"/>
                <w:b/>
                <w:bCs/>
                <w:color w:val="000000"/>
                <w:spacing w:val="7"/>
                <w:sz w:val="20"/>
                <w:szCs w:val="20"/>
              </w:rPr>
            </w:pPr>
            <w:r>
              <w:rPr>
                <w:rFonts w:ascii="Calibri" w:eastAsia="Times New Roman" w:hAnsi="Calibri" w:cs="Calibri"/>
                <w:b/>
                <w:bCs/>
                <w:color w:val="000000"/>
                <w:spacing w:val="7"/>
                <w:sz w:val="20"/>
                <w:szCs w:val="20"/>
              </w:rPr>
              <w:t>Distinguished</w:t>
            </w:r>
          </w:p>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Pr>
                <w:rFonts w:ascii="Calibri" w:eastAsia="Times New Roman" w:hAnsi="Calibri" w:cs="Calibri"/>
                <w:b/>
                <w:bCs/>
                <w:color w:val="000000"/>
                <w:spacing w:val="7"/>
                <w:sz w:val="20"/>
                <w:szCs w:val="20"/>
              </w:rPr>
              <w:t>(4 pts)</w:t>
            </w:r>
          </w:p>
        </w:tc>
        <w:tc>
          <w:tcPr>
            <w:tcW w:w="878" w:type="dxa"/>
            <w:tcBorders>
              <w:top w:val="nil"/>
              <w:left w:val="nil"/>
              <w:bottom w:val="single" w:sz="4" w:space="0" w:color="auto"/>
              <w:right w:val="nil"/>
            </w:tcBorders>
            <w:shd w:val="clear" w:color="auto" w:fill="A8D08D"/>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Proficient</w:t>
            </w:r>
          </w:p>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(3 pts)</w:t>
            </w:r>
          </w:p>
        </w:tc>
        <w:tc>
          <w:tcPr>
            <w:tcW w:w="1052" w:type="dxa"/>
            <w:tcBorders>
              <w:top w:val="nil"/>
              <w:left w:val="nil"/>
              <w:bottom w:val="single" w:sz="4" w:space="0" w:color="auto"/>
              <w:right w:val="nil"/>
            </w:tcBorders>
            <w:shd w:val="clear" w:color="auto" w:fill="A8D08D"/>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Basic</w:t>
            </w:r>
            <w:r w:rsidRPr="006B71E7">
              <w:rPr>
                <w:rFonts w:ascii="Calibri" w:eastAsia="Times New Roman" w:hAnsi="Calibri" w:cs="Calibri"/>
                <w:b/>
                <w:bCs/>
                <w:color w:val="000000"/>
                <w:spacing w:val="7"/>
                <w:sz w:val="20"/>
                <w:szCs w:val="20"/>
              </w:rPr>
              <w:br/>
              <w:t>(2 pts)</w:t>
            </w:r>
          </w:p>
        </w:tc>
        <w:tc>
          <w:tcPr>
            <w:tcW w:w="1590"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Unsatisfactory</w:t>
            </w:r>
            <w:r w:rsidRPr="006B71E7">
              <w:rPr>
                <w:rFonts w:ascii="Calibri" w:eastAsia="Times New Roman" w:hAnsi="Calibri" w:cs="Calibri"/>
                <w:b/>
                <w:bCs/>
                <w:color w:val="000000"/>
                <w:spacing w:val="7"/>
                <w:sz w:val="20"/>
                <w:szCs w:val="20"/>
              </w:rPr>
              <w:br/>
              <w:t>(1 pts)</w:t>
            </w:r>
          </w:p>
        </w:tc>
        <w:tc>
          <w:tcPr>
            <w:tcW w:w="1454"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Mean</w:t>
            </w:r>
          </w:p>
        </w:tc>
        <w:tc>
          <w:tcPr>
            <w:tcW w:w="2135" w:type="dxa"/>
            <w:tcBorders>
              <w:top w:val="nil"/>
              <w:left w:val="nil"/>
              <w:bottom w:val="single" w:sz="4" w:space="0" w:color="auto"/>
              <w:right w:val="nil"/>
            </w:tcBorders>
            <w:shd w:val="clear" w:color="auto" w:fill="A8D08D"/>
            <w:tcMar>
              <w:top w:w="144" w:type="dxa"/>
              <w:left w:w="144" w:type="dxa"/>
              <w:bottom w:w="144" w:type="dxa"/>
              <w:right w:w="144" w:type="dxa"/>
            </w:tcMa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Mode</w:t>
            </w:r>
          </w:p>
        </w:tc>
        <w:tc>
          <w:tcPr>
            <w:tcW w:w="946" w:type="dxa"/>
            <w:tcBorders>
              <w:top w:val="nil"/>
              <w:left w:val="nil"/>
              <w:bottom w:val="single" w:sz="4" w:space="0" w:color="auto"/>
              <w:right w:val="nil"/>
            </w:tcBorders>
            <w:shd w:val="clear" w:color="auto" w:fill="A8D08D"/>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proofErr w:type="spellStart"/>
            <w:r w:rsidRPr="006B71E7">
              <w:rPr>
                <w:rFonts w:ascii="Calibri" w:eastAsia="Times New Roman" w:hAnsi="Calibri" w:cs="Calibri"/>
                <w:b/>
                <w:bCs/>
                <w:color w:val="000000"/>
                <w:spacing w:val="7"/>
                <w:sz w:val="20"/>
                <w:szCs w:val="20"/>
              </w:rPr>
              <w:t>StDev</w:t>
            </w:r>
            <w:proofErr w:type="spellEnd"/>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Diction/Vocal Inflection</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Language/Grammar</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Analysis of Student Teaching Goal</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Insights on Effective Instruction and Assessment</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0.82</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Implications for Future Teaching</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lastRenderedPageBreak/>
              <w:t>Consideration of Content Instruction</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0.71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1.26</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Interpretation of Student Learning</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0.63</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Implications for Personal and Professional Improvement</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Movement, Gestures, Facial Expressions, Eye Contact and Mannerisms</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Listening and Responding Skills</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50</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25</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Chemistry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2)</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bl>
    <w:p w:rsidR="00BA13E7" w:rsidRDefault="00BA13E7" w:rsidP="00BA13E7"/>
    <w:p w:rsidR="00BA13E7" w:rsidRDefault="00BA13E7" w:rsidP="00BA13E7"/>
    <w:p w:rsidR="00BA13E7" w:rsidRPr="006B71E7" w:rsidRDefault="00BA13E7" w:rsidP="00BA13E7">
      <w:pPr>
        <w:jc w:val="center"/>
        <w:rPr>
          <w:b/>
          <w:u w:val="single"/>
        </w:rPr>
      </w:pPr>
      <w:r>
        <w:rPr>
          <w:b/>
          <w:u w:val="single"/>
        </w:rPr>
        <w:t>Spring 2017</w:t>
      </w:r>
      <w:r w:rsidRPr="00BA13E7">
        <w:rPr>
          <w:b/>
          <w:u w:val="single"/>
        </w:rPr>
        <w:t xml:space="preserve"> </w:t>
      </w:r>
      <w:r>
        <w:rPr>
          <w:b/>
          <w:u w:val="single"/>
        </w:rPr>
        <w:t>- ST Capstone Interview Data – Disaggregated by Program and Content Area</w:t>
      </w:r>
    </w:p>
    <w:tbl>
      <w:tblPr>
        <w:tblW w:w="11498" w:type="dxa"/>
        <w:jc w:val="center"/>
        <w:tblCellMar>
          <w:left w:w="0" w:type="dxa"/>
          <w:right w:w="0" w:type="dxa"/>
        </w:tblCellMar>
        <w:tblLook w:val="04A0" w:firstRow="1" w:lastRow="0" w:firstColumn="1" w:lastColumn="0" w:noHBand="0" w:noVBand="1"/>
      </w:tblPr>
      <w:tblGrid>
        <w:gridCol w:w="2224"/>
        <w:gridCol w:w="1219"/>
        <w:gridCol w:w="878"/>
        <w:gridCol w:w="1052"/>
        <w:gridCol w:w="1590"/>
        <w:gridCol w:w="1454"/>
        <w:gridCol w:w="2135"/>
        <w:gridCol w:w="946"/>
      </w:tblGrid>
      <w:tr w:rsidR="00BA13E7" w:rsidRPr="006B71E7" w:rsidTr="00860E65">
        <w:trPr>
          <w:trHeight w:val="13"/>
          <w:jc w:val="center"/>
        </w:trPr>
        <w:tc>
          <w:tcPr>
            <w:tcW w:w="2224"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Times New Roman" w:eastAsia="Times New Roman" w:hAnsi="Times New Roman" w:cs="Times New Roman"/>
                <w:b/>
                <w:bCs/>
                <w:color w:val="000000"/>
                <w:spacing w:val="7"/>
                <w:sz w:val="20"/>
                <w:szCs w:val="20"/>
              </w:rPr>
            </w:pPr>
          </w:p>
        </w:tc>
        <w:tc>
          <w:tcPr>
            <w:tcW w:w="1219" w:type="dxa"/>
            <w:tcBorders>
              <w:top w:val="nil"/>
              <w:left w:val="nil"/>
              <w:bottom w:val="single" w:sz="4" w:space="0" w:color="auto"/>
              <w:right w:val="nil"/>
            </w:tcBorders>
            <w:shd w:val="clear" w:color="auto" w:fill="A8D08D"/>
          </w:tcPr>
          <w:p w:rsidR="00BA13E7" w:rsidRDefault="00BA13E7" w:rsidP="00860E65">
            <w:pPr>
              <w:spacing w:after="0" w:line="240" w:lineRule="auto"/>
              <w:jc w:val="center"/>
              <w:rPr>
                <w:rFonts w:ascii="Calibri" w:eastAsia="Times New Roman" w:hAnsi="Calibri" w:cs="Calibri"/>
                <w:b/>
                <w:bCs/>
                <w:color w:val="000000"/>
                <w:spacing w:val="7"/>
                <w:sz w:val="20"/>
                <w:szCs w:val="20"/>
              </w:rPr>
            </w:pPr>
            <w:r>
              <w:rPr>
                <w:rFonts w:ascii="Calibri" w:eastAsia="Times New Roman" w:hAnsi="Calibri" w:cs="Calibri"/>
                <w:b/>
                <w:bCs/>
                <w:color w:val="000000"/>
                <w:spacing w:val="7"/>
                <w:sz w:val="20"/>
                <w:szCs w:val="20"/>
              </w:rPr>
              <w:t>Distinguished</w:t>
            </w:r>
          </w:p>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Pr>
                <w:rFonts w:ascii="Calibri" w:eastAsia="Times New Roman" w:hAnsi="Calibri" w:cs="Calibri"/>
                <w:b/>
                <w:bCs/>
                <w:color w:val="000000"/>
                <w:spacing w:val="7"/>
                <w:sz w:val="20"/>
                <w:szCs w:val="20"/>
              </w:rPr>
              <w:t>(4 pts)</w:t>
            </w:r>
          </w:p>
        </w:tc>
        <w:tc>
          <w:tcPr>
            <w:tcW w:w="878" w:type="dxa"/>
            <w:tcBorders>
              <w:top w:val="nil"/>
              <w:left w:val="nil"/>
              <w:bottom w:val="single" w:sz="4" w:space="0" w:color="auto"/>
              <w:right w:val="nil"/>
            </w:tcBorders>
            <w:shd w:val="clear" w:color="auto" w:fill="A8D08D"/>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Proficient</w:t>
            </w:r>
          </w:p>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(3 pts)</w:t>
            </w:r>
          </w:p>
        </w:tc>
        <w:tc>
          <w:tcPr>
            <w:tcW w:w="1052" w:type="dxa"/>
            <w:tcBorders>
              <w:top w:val="nil"/>
              <w:left w:val="nil"/>
              <w:bottom w:val="single" w:sz="4" w:space="0" w:color="auto"/>
              <w:right w:val="nil"/>
            </w:tcBorders>
            <w:shd w:val="clear" w:color="auto" w:fill="A8D08D"/>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Basic</w:t>
            </w:r>
            <w:r w:rsidRPr="006B71E7">
              <w:rPr>
                <w:rFonts w:ascii="Calibri" w:eastAsia="Times New Roman" w:hAnsi="Calibri" w:cs="Calibri"/>
                <w:b/>
                <w:bCs/>
                <w:color w:val="000000"/>
                <w:spacing w:val="7"/>
                <w:sz w:val="20"/>
                <w:szCs w:val="20"/>
              </w:rPr>
              <w:br/>
              <w:t>(2 pts)</w:t>
            </w:r>
          </w:p>
        </w:tc>
        <w:tc>
          <w:tcPr>
            <w:tcW w:w="1590"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Unsatisfactory</w:t>
            </w:r>
            <w:r w:rsidRPr="006B71E7">
              <w:rPr>
                <w:rFonts w:ascii="Calibri" w:eastAsia="Times New Roman" w:hAnsi="Calibri" w:cs="Calibri"/>
                <w:b/>
                <w:bCs/>
                <w:color w:val="000000"/>
                <w:spacing w:val="7"/>
                <w:sz w:val="20"/>
                <w:szCs w:val="20"/>
              </w:rPr>
              <w:br/>
              <w:t>(1 pts)</w:t>
            </w:r>
          </w:p>
        </w:tc>
        <w:tc>
          <w:tcPr>
            <w:tcW w:w="1454" w:type="dxa"/>
            <w:tcBorders>
              <w:top w:val="nil"/>
              <w:left w:val="nil"/>
              <w:bottom w:val="single" w:sz="4" w:space="0" w:color="auto"/>
              <w:right w:val="nil"/>
            </w:tcBorders>
            <w:shd w:val="clear" w:color="auto" w:fill="A8D08D"/>
            <w:tcMar>
              <w:top w:w="144" w:type="dxa"/>
              <w:left w:w="144" w:type="dxa"/>
              <w:bottom w:w="144" w:type="dxa"/>
              <w:right w:w="144" w:type="dxa"/>
            </w:tcMar>
            <w:vAlign w:val="cente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Mean</w:t>
            </w:r>
          </w:p>
        </w:tc>
        <w:tc>
          <w:tcPr>
            <w:tcW w:w="2135" w:type="dxa"/>
            <w:tcBorders>
              <w:top w:val="nil"/>
              <w:left w:val="nil"/>
              <w:bottom w:val="single" w:sz="4" w:space="0" w:color="auto"/>
              <w:right w:val="nil"/>
            </w:tcBorders>
            <w:shd w:val="clear" w:color="auto" w:fill="A8D08D"/>
            <w:tcMar>
              <w:top w:w="144" w:type="dxa"/>
              <w:left w:w="144" w:type="dxa"/>
              <w:bottom w:w="144" w:type="dxa"/>
              <w:right w:w="144" w:type="dxa"/>
            </w:tcMar>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r w:rsidRPr="006B71E7">
              <w:rPr>
                <w:rFonts w:ascii="Calibri" w:eastAsia="Times New Roman" w:hAnsi="Calibri" w:cs="Calibri"/>
                <w:b/>
                <w:bCs/>
                <w:color w:val="000000"/>
                <w:spacing w:val="7"/>
                <w:sz w:val="20"/>
                <w:szCs w:val="20"/>
              </w:rPr>
              <w:t>Mode</w:t>
            </w:r>
          </w:p>
        </w:tc>
        <w:tc>
          <w:tcPr>
            <w:tcW w:w="946" w:type="dxa"/>
            <w:tcBorders>
              <w:top w:val="nil"/>
              <w:left w:val="nil"/>
              <w:bottom w:val="single" w:sz="4" w:space="0" w:color="auto"/>
              <w:right w:val="nil"/>
            </w:tcBorders>
            <w:shd w:val="clear" w:color="auto" w:fill="A8D08D"/>
          </w:tcPr>
          <w:p w:rsidR="00BA13E7" w:rsidRPr="006B71E7" w:rsidRDefault="00BA13E7" w:rsidP="00860E65">
            <w:pPr>
              <w:spacing w:after="0" w:line="240" w:lineRule="auto"/>
              <w:jc w:val="center"/>
              <w:rPr>
                <w:rFonts w:ascii="Calibri" w:eastAsia="Times New Roman" w:hAnsi="Calibri" w:cs="Calibri"/>
                <w:b/>
                <w:bCs/>
                <w:color w:val="000000"/>
                <w:spacing w:val="7"/>
                <w:sz w:val="20"/>
                <w:szCs w:val="20"/>
              </w:rPr>
            </w:pPr>
            <w:proofErr w:type="spellStart"/>
            <w:r w:rsidRPr="006B71E7">
              <w:rPr>
                <w:rFonts w:ascii="Calibri" w:eastAsia="Times New Roman" w:hAnsi="Calibri" w:cs="Calibri"/>
                <w:b/>
                <w:bCs/>
                <w:color w:val="000000"/>
                <w:spacing w:val="7"/>
                <w:sz w:val="20"/>
                <w:szCs w:val="20"/>
              </w:rPr>
              <w:t>StDev</w:t>
            </w:r>
            <w:proofErr w:type="spellEnd"/>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Diction/Vocal Inflection</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0.57</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Language/Grammar</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0.55</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Analysis of Student Teaching Goal</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Insights on Effective Instruction and Assessment</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16</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Implications for Future Teaching</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0.47</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Consideration of Content Instruction</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3.34</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1.21</w:t>
            </w:r>
          </w:p>
        </w:tc>
      </w:tr>
      <w:tr w:rsidR="00BA13E7" w:rsidRPr="006B71E7" w:rsidTr="00860E65">
        <w:trPr>
          <w:trHeight w:val="16"/>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Interpretation of Student Learning</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0.64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3.50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0.82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Implications for Personal and Professional Improvement</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3.42</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0.49</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3.46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3.33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16"/>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lastRenderedPageBreak/>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3.25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Movement, Gestures, Facial Expressions, Eye Contact and Mannerisms</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3.79</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0.44</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0.38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3.83</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0.41</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11498" w:type="dxa"/>
            <w:gridSpan w:val="8"/>
            <w:tcBorders>
              <w:top w:val="single" w:sz="4" w:space="0" w:color="auto"/>
              <w:left w:val="single" w:sz="4" w:space="0" w:color="auto"/>
              <w:bottom w:val="single" w:sz="4" w:space="0" w:color="auto"/>
              <w:right w:val="single" w:sz="4" w:space="0" w:color="auto"/>
            </w:tcBorders>
            <w:shd w:val="clear" w:color="auto" w:fill="E2EFD9"/>
          </w:tcPr>
          <w:p w:rsidR="00BA13E7" w:rsidRPr="002178E3" w:rsidRDefault="00BA13E7" w:rsidP="00860E65">
            <w:pPr>
              <w:spacing w:after="0" w:line="240" w:lineRule="auto"/>
              <w:jc w:val="center"/>
              <w:rPr>
                <w:rFonts w:eastAsia="Times New Roman" w:cstheme="minorHAnsi"/>
                <w:b/>
                <w:color w:val="000000"/>
                <w:spacing w:val="7"/>
                <w:sz w:val="20"/>
                <w:szCs w:val="20"/>
              </w:rPr>
            </w:pPr>
            <w:r w:rsidRPr="002178E3">
              <w:rPr>
                <w:rFonts w:eastAsia="Times New Roman" w:cstheme="minorHAnsi"/>
                <w:color w:val="000000"/>
                <w:spacing w:val="7"/>
                <w:sz w:val="20"/>
                <w:szCs w:val="20"/>
              </w:rPr>
              <w:t>Listening and Responding Skills</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Cumulative (n = </w:t>
            </w:r>
            <w:r>
              <w:rPr>
                <w:rFonts w:ascii="Calibri" w:eastAsia="Times New Roman" w:hAnsi="Calibri" w:cs="Calibri"/>
                <w:b/>
                <w:color w:val="000000"/>
                <w:spacing w:val="7"/>
                <w:sz w:val="20"/>
                <w:szCs w:val="20"/>
              </w:rPr>
              <w:t>53</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3.68</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0.47</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Elementary (n = </w:t>
            </w:r>
            <w:r>
              <w:rPr>
                <w:rFonts w:ascii="Calibri" w:eastAsia="Times New Roman" w:hAnsi="Calibri" w:cs="Calibri"/>
                <w:b/>
                <w:color w:val="000000"/>
                <w:spacing w:val="7"/>
                <w:sz w:val="20"/>
                <w:szCs w:val="20"/>
              </w:rPr>
              <w:t>29</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3.66</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hideMark/>
          </w:tcPr>
          <w:p w:rsidR="00BA13E7" w:rsidRPr="006B71E7" w:rsidRDefault="00BA13E7" w:rsidP="00860E65">
            <w:pPr>
              <w:spacing w:after="0" w:line="240" w:lineRule="auto"/>
              <w:rPr>
                <w:rFonts w:ascii="Calibri" w:eastAsia="Times New Roman" w:hAnsi="Calibri" w:cs="Calibri"/>
                <w:b/>
                <w:color w:val="000000"/>
                <w:spacing w:val="7"/>
                <w:sz w:val="20"/>
                <w:szCs w:val="20"/>
              </w:rPr>
            </w:pPr>
            <w:r w:rsidRPr="006B71E7">
              <w:rPr>
                <w:rFonts w:ascii="Calibri" w:eastAsia="Times New Roman" w:hAnsi="Calibri" w:cs="Calibri"/>
                <w:b/>
                <w:color w:val="000000"/>
                <w:spacing w:val="7"/>
                <w:sz w:val="20"/>
                <w:szCs w:val="20"/>
              </w:rPr>
              <w:t xml:space="preserve">Secondary (n = </w:t>
            </w:r>
            <w:r>
              <w:rPr>
                <w:rFonts w:ascii="Calibri" w:eastAsia="Times New Roman" w:hAnsi="Calibri" w:cs="Calibri"/>
                <w:b/>
                <w:color w:val="000000"/>
                <w:spacing w:val="7"/>
                <w:sz w:val="20"/>
                <w:szCs w:val="20"/>
              </w:rPr>
              <w:t>24</w:t>
            </w:r>
            <w:r w:rsidRPr="006B71E7">
              <w:rPr>
                <w:rFonts w:ascii="Calibri" w:eastAsia="Times New Roman" w:hAnsi="Calibri" w:cs="Calibri"/>
                <w:b/>
                <w:color w:val="000000"/>
                <w:spacing w:val="7"/>
                <w:sz w:val="20"/>
                <w:szCs w:val="20"/>
              </w:rPr>
              <w:t>)</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7</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3.71</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0.46</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Art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English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French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General Science (n = 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0.58</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Math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Music (n = 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2</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3.67</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0.52</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Social Studies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Wellness (n = 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3.75</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0.50</w:t>
            </w:r>
          </w:p>
        </w:tc>
      </w:tr>
      <w:tr w:rsidR="00BA13E7" w:rsidRPr="006B71E7" w:rsidTr="00860E65">
        <w:trPr>
          <w:trHeight w:val="245"/>
          <w:jc w:val="cent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Default="00BA13E7" w:rsidP="00860E65">
            <w:pPr>
              <w:spacing w:after="0" w:line="240" w:lineRule="auto"/>
              <w:rPr>
                <w:rFonts w:ascii="Calibri" w:eastAsia="Times New Roman" w:hAnsi="Calibri" w:cs="Calibri"/>
                <w:color w:val="000000"/>
                <w:spacing w:val="7"/>
                <w:sz w:val="20"/>
                <w:szCs w:val="20"/>
              </w:rPr>
            </w:pPr>
            <w:r>
              <w:rPr>
                <w:rFonts w:ascii="Calibri" w:eastAsia="Times New Roman" w:hAnsi="Calibri" w:cs="Calibri"/>
                <w:color w:val="000000"/>
                <w:spacing w:val="7"/>
                <w:sz w:val="20"/>
                <w:szCs w:val="20"/>
              </w:rPr>
              <w:t>Spanish (n =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4.00</w:t>
            </w:r>
          </w:p>
        </w:tc>
        <w:tc>
          <w:tcPr>
            <w:tcW w:w="21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13E7" w:rsidRPr="006B71E7" w:rsidRDefault="00BA13E7" w:rsidP="00860E65">
            <w:pPr>
              <w:spacing w:after="0" w:line="240" w:lineRule="auto"/>
              <w:jc w:val="center"/>
              <w:rPr>
                <w:rFonts w:ascii="Calibri" w:eastAsia="Times New Roman" w:hAnsi="Calibri" w:cs="Calibri"/>
                <w:spacing w:val="7"/>
                <w:sz w:val="20"/>
                <w:szCs w:val="20"/>
              </w:rPr>
            </w:pPr>
            <w:r>
              <w:rPr>
                <w:rFonts w:ascii="Calibri" w:eastAsia="Times New Roman" w:hAnsi="Calibri" w:cs="Calibri"/>
                <w:spacing w:val="7"/>
                <w:sz w:val="20"/>
                <w:szCs w:val="20"/>
              </w:rPr>
              <w:t>0</w:t>
            </w:r>
          </w:p>
        </w:tc>
      </w:tr>
    </w:tbl>
    <w:p w:rsidR="007F085B" w:rsidRDefault="007F085B" w:rsidP="007F085B">
      <w:r>
        <w:rPr>
          <w:b/>
          <w:u w:val="single"/>
        </w:rPr>
        <w:lastRenderedPageBreak/>
        <w:t>Data Analysis</w:t>
      </w:r>
    </w:p>
    <w:p w:rsidR="007F085B" w:rsidRDefault="007F085B" w:rsidP="007F085B">
      <w:r>
        <w:t>The Student Teaching Capstone Interview data show that teacher candidates preparing to graduate are at the distinguished and proficient levels on the final capstone interview.  With a mean score of 3.34 (Interpretation of Student Learning) and above, all elements of the assessment show success.  In addition to “interpretation of student learning,” students had lower scores in “consideration of content instruction” and “insights on effective instruction and assessment.”  The remaining elements have a mean of 3.5 and above.</w:t>
      </w:r>
    </w:p>
    <w:p w:rsidR="007F085B" w:rsidRDefault="007F085B" w:rsidP="007F085B">
      <w:r>
        <w:t xml:space="preserve">During </w:t>
      </w:r>
      <w:r w:rsidR="00816468">
        <w:t xml:space="preserve">the </w:t>
      </w:r>
      <w:r>
        <w:t>spring</w:t>
      </w:r>
      <w:r w:rsidR="00816468">
        <w:t xml:space="preserve"> of</w:t>
      </w:r>
      <w:r>
        <w:t xml:space="preserve"> 2018, the elementary candidates scored slightly higher than the secondary candidates in all rubric elements.  </w:t>
      </w:r>
      <w:r w:rsidR="00816468">
        <w:t xml:space="preserve">Whereas, in fall 2017, the elementary and secondary teacher candidates had an equal number of elements that were received higher scores than the others.  So, on half of the elements, the elementary teacher candidates had higher mean scores and the other half showed that the secondary teacher candidate had higher mean scores.  In the spring of 2017, the secondary candidates scored higher than the elementary candidates on most elements.  </w:t>
      </w:r>
    </w:p>
    <w:p w:rsidR="007F085B" w:rsidRDefault="007F085B" w:rsidP="0041707E">
      <w:pPr>
        <w:jc w:val="center"/>
        <w:rPr>
          <w:rFonts w:ascii="Times New Roman" w:hAnsi="Times New Roman" w:cs="Times New Roman"/>
          <w:b/>
          <w:sz w:val="24"/>
          <w:szCs w:val="24"/>
          <w:u w:val="single"/>
        </w:rPr>
      </w:pPr>
    </w:p>
    <w:p w:rsidR="0099276B" w:rsidRDefault="0099276B"/>
    <w:sectPr w:rsidR="0099276B" w:rsidSect="007312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552A5"/>
    <w:multiLevelType w:val="hybridMultilevel"/>
    <w:tmpl w:val="7A9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30D49"/>
    <w:multiLevelType w:val="hybridMultilevel"/>
    <w:tmpl w:val="C2F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C3143"/>
    <w:multiLevelType w:val="hybridMultilevel"/>
    <w:tmpl w:val="1CA0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E0"/>
    <w:rsid w:val="00000999"/>
    <w:rsid w:val="000A74F2"/>
    <w:rsid w:val="000D32CF"/>
    <w:rsid w:val="000E02EB"/>
    <w:rsid w:val="00175168"/>
    <w:rsid w:val="00192D28"/>
    <w:rsid w:val="001B23AF"/>
    <w:rsid w:val="002038FC"/>
    <w:rsid w:val="00291D8B"/>
    <w:rsid w:val="002E2982"/>
    <w:rsid w:val="00327506"/>
    <w:rsid w:val="003471B7"/>
    <w:rsid w:val="0035317F"/>
    <w:rsid w:val="00353F2D"/>
    <w:rsid w:val="003D57FE"/>
    <w:rsid w:val="003E1E78"/>
    <w:rsid w:val="0041707E"/>
    <w:rsid w:val="00481BB5"/>
    <w:rsid w:val="004F1E68"/>
    <w:rsid w:val="0053249B"/>
    <w:rsid w:val="005664EA"/>
    <w:rsid w:val="00581024"/>
    <w:rsid w:val="005C1683"/>
    <w:rsid w:val="005E08B6"/>
    <w:rsid w:val="006338B3"/>
    <w:rsid w:val="006F3334"/>
    <w:rsid w:val="007312E0"/>
    <w:rsid w:val="007B1FEF"/>
    <w:rsid w:val="007F085B"/>
    <w:rsid w:val="00816468"/>
    <w:rsid w:val="008221BC"/>
    <w:rsid w:val="00860E65"/>
    <w:rsid w:val="00883609"/>
    <w:rsid w:val="00951B7F"/>
    <w:rsid w:val="00987286"/>
    <w:rsid w:val="0099276B"/>
    <w:rsid w:val="009C4DBF"/>
    <w:rsid w:val="009D2F1E"/>
    <w:rsid w:val="009E5775"/>
    <w:rsid w:val="00A2399F"/>
    <w:rsid w:val="00A26A27"/>
    <w:rsid w:val="00AC38F0"/>
    <w:rsid w:val="00AE0CD4"/>
    <w:rsid w:val="00B060CF"/>
    <w:rsid w:val="00B32FE3"/>
    <w:rsid w:val="00B4139C"/>
    <w:rsid w:val="00BA13E7"/>
    <w:rsid w:val="00BA417C"/>
    <w:rsid w:val="00C164DF"/>
    <w:rsid w:val="00C4373A"/>
    <w:rsid w:val="00C753F3"/>
    <w:rsid w:val="00CA4D0A"/>
    <w:rsid w:val="00CB36AF"/>
    <w:rsid w:val="00D16172"/>
    <w:rsid w:val="00D75D54"/>
    <w:rsid w:val="00D84F72"/>
    <w:rsid w:val="00DA0B8B"/>
    <w:rsid w:val="00E565E7"/>
    <w:rsid w:val="00EA4FB6"/>
    <w:rsid w:val="00EE3BC1"/>
    <w:rsid w:val="00F31D78"/>
    <w:rsid w:val="00F442EF"/>
    <w:rsid w:val="00F95A04"/>
    <w:rsid w:val="00F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A4FF-383F-42C3-BE2B-16050F28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07E"/>
    <w:pPr>
      <w:spacing w:after="0" w:line="240" w:lineRule="auto"/>
    </w:pPr>
  </w:style>
  <w:style w:type="paragraph" w:styleId="ListParagraph">
    <w:name w:val="List Paragraph"/>
    <w:basedOn w:val="Normal"/>
    <w:uiPriority w:val="34"/>
    <w:qFormat/>
    <w:rsid w:val="0041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64CB6-5738-4759-8FB7-0558CC93A40D}"/>
</file>

<file path=customXml/itemProps2.xml><?xml version="1.0" encoding="utf-8"?>
<ds:datastoreItem xmlns:ds="http://schemas.openxmlformats.org/officeDocument/2006/customXml" ds:itemID="{E7C4CA39-7951-4507-8B36-6692C3D8C3E5}"/>
</file>

<file path=customXml/itemProps3.xml><?xml version="1.0" encoding="utf-8"?>
<ds:datastoreItem xmlns:ds="http://schemas.openxmlformats.org/officeDocument/2006/customXml" ds:itemID="{695EE28A-4174-4157-8C0E-1ABB5B8AA7D7}"/>
</file>

<file path=docProps/app.xml><?xml version="1.0" encoding="utf-8"?>
<Properties xmlns="http://schemas.openxmlformats.org/officeDocument/2006/extended-properties" xmlns:vt="http://schemas.openxmlformats.org/officeDocument/2006/docPropsVTypes">
  <Template>Normal.dotm</Template>
  <TotalTime>0</TotalTime>
  <Pages>23</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Chirgwin, Jason</dc:creator>
  <cp:keywords/>
  <dc:description/>
  <cp:lastModifiedBy>Chirgwin, Jason</cp:lastModifiedBy>
  <cp:revision>2</cp:revision>
  <dcterms:created xsi:type="dcterms:W3CDTF">2019-04-12T13:53:00Z</dcterms:created>
  <dcterms:modified xsi:type="dcterms:W3CDTF">2019-04-12T13:53:00Z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