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A8" w:rsidRDefault="00241B1C" w:rsidP="00241B1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Communication Studies 103</w:t>
      </w:r>
    </w:p>
    <w:p w:rsidR="00241B1C" w:rsidRDefault="00241B1C" w:rsidP="00241B1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Fundamentals of Speech Communication</w:t>
      </w:r>
    </w:p>
    <w:p w:rsidR="00241B1C" w:rsidRDefault="00241B1C" w:rsidP="00241B1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Supplemental Syllabus</w:t>
      </w:r>
    </w:p>
    <w:p w:rsidR="00241B1C" w:rsidRPr="00241B1C" w:rsidRDefault="00241B1C" w:rsidP="00241B1C">
      <w:pPr>
        <w:contextualSpacing/>
        <w:jc w:val="center"/>
        <w:rPr>
          <w:b/>
          <w:sz w:val="24"/>
          <w:szCs w:val="24"/>
        </w:rPr>
      </w:pPr>
      <w:r w:rsidRPr="00241B1C">
        <w:rPr>
          <w:b/>
          <w:sz w:val="24"/>
          <w:szCs w:val="24"/>
        </w:rPr>
        <w:t xml:space="preserve">CMM 103 </w:t>
      </w:r>
      <w:proofErr w:type="gramStart"/>
      <w:r w:rsidRPr="00241B1C">
        <w:rPr>
          <w:b/>
          <w:sz w:val="24"/>
          <w:szCs w:val="24"/>
        </w:rPr>
        <w:t>Section</w:t>
      </w:r>
      <w:proofErr w:type="gramEnd"/>
      <w:r w:rsidRPr="00241B1C">
        <w:rPr>
          <w:b/>
          <w:sz w:val="24"/>
          <w:szCs w:val="24"/>
        </w:rPr>
        <w:t xml:space="preserve"> </w:t>
      </w:r>
      <w:r w:rsidR="007555CF">
        <w:rPr>
          <w:b/>
          <w:sz w:val="24"/>
          <w:szCs w:val="24"/>
        </w:rPr>
        <w:t>220</w:t>
      </w:r>
    </w:p>
    <w:p w:rsidR="00241B1C" w:rsidRPr="00241B1C" w:rsidRDefault="00241B1C" w:rsidP="00241B1C">
      <w:pPr>
        <w:contextualSpacing/>
        <w:rPr>
          <w:b/>
          <w:sz w:val="24"/>
          <w:szCs w:val="24"/>
        </w:rPr>
      </w:pPr>
    </w:p>
    <w:p w:rsidR="00241B1C" w:rsidRDefault="00241B1C" w:rsidP="00241B1C">
      <w:pPr>
        <w:contextualSpacing/>
        <w:rPr>
          <w:b/>
          <w:sz w:val="24"/>
          <w:szCs w:val="24"/>
        </w:rPr>
      </w:pPr>
      <w:r w:rsidRPr="00241B1C">
        <w:rPr>
          <w:b/>
          <w:sz w:val="24"/>
          <w:szCs w:val="24"/>
        </w:rPr>
        <w:t>Instructor: Miranda Morgan</w:t>
      </w:r>
    </w:p>
    <w:p w:rsidR="00241B1C" w:rsidRDefault="00241B1C" w:rsidP="00241B1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Office: Smith Hall 255</w:t>
      </w:r>
    </w:p>
    <w:p w:rsidR="00241B1C" w:rsidRDefault="00241B1C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054DCB">
        <w:rPr>
          <w:sz w:val="24"/>
          <w:szCs w:val="24"/>
        </w:rPr>
        <w:t xml:space="preserve">Email: </w:t>
      </w:r>
      <w:hyperlink r:id="rId4" w:history="1">
        <w:r w:rsidR="00054DCB" w:rsidRPr="00054DCB">
          <w:rPr>
            <w:rStyle w:val="Hyperlink"/>
            <w:color w:val="auto"/>
            <w:sz w:val="24"/>
            <w:szCs w:val="24"/>
            <w:u w:val="none"/>
          </w:rPr>
          <w:t>morgan212@live.marshall.edu</w:t>
        </w:r>
      </w:hyperlink>
    </w:p>
    <w:p w:rsidR="00C72EEC" w:rsidRDefault="00054DCB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Office Hours: </w:t>
      </w:r>
      <w:r w:rsidR="007555CF">
        <w:rPr>
          <w:sz w:val="24"/>
          <w:szCs w:val="24"/>
        </w:rPr>
        <w:t>Tuesday and Thursday 9:30-12, and by appointment</w:t>
      </w:r>
    </w:p>
    <w:p w:rsidR="008B0DFC" w:rsidRDefault="00C72EEC" w:rsidP="00241B1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456191">
        <w:rPr>
          <w:b/>
          <w:sz w:val="24"/>
          <w:szCs w:val="24"/>
        </w:rPr>
        <w:t>/Participation</w:t>
      </w:r>
      <w:r>
        <w:rPr>
          <w:b/>
          <w:sz w:val="24"/>
          <w:szCs w:val="24"/>
        </w:rPr>
        <w:t xml:space="preserve"> Policy</w:t>
      </w:r>
      <w:r>
        <w:rPr>
          <w:sz w:val="24"/>
          <w:szCs w:val="24"/>
        </w:rPr>
        <w:t xml:space="preserve"> </w:t>
      </w:r>
    </w:p>
    <w:p w:rsidR="00054DCB" w:rsidRDefault="00C72EEC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>You will receive 5 points per class that you attend and participate in</w:t>
      </w:r>
      <w:r w:rsidR="004561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6191">
        <w:rPr>
          <w:sz w:val="24"/>
          <w:szCs w:val="24"/>
        </w:rPr>
        <w:t>To earn these points, you</w:t>
      </w:r>
      <w:r w:rsidR="00B94E1D">
        <w:rPr>
          <w:sz w:val="24"/>
          <w:szCs w:val="24"/>
        </w:rPr>
        <w:t xml:space="preserve"> must be attentive in class</w:t>
      </w:r>
      <w:r w:rsidR="00456191">
        <w:rPr>
          <w:sz w:val="24"/>
          <w:szCs w:val="24"/>
        </w:rPr>
        <w:t xml:space="preserve"> a</w:t>
      </w:r>
      <w:r w:rsidR="007A0DCF">
        <w:rPr>
          <w:sz w:val="24"/>
          <w:szCs w:val="24"/>
        </w:rPr>
        <w:t>nd contribute constructively to</w:t>
      </w:r>
      <w:r w:rsidR="00B94E1D">
        <w:rPr>
          <w:sz w:val="24"/>
          <w:szCs w:val="24"/>
        </w:rPr>
        <w:t xml:space="preserve"> </w:t>
      </w:r>
      <w:r w:rsidR="00456191">
        <w:rPr>
          <w:sz w:val="24"/>
          <w:szCs w:val="24"/>
        </w:rPr>
        <w:t>discussion. In addition, you may not use cell phone</w:t>
      </w:r>
      <w:r w:rsidR="00B94E1D">
        <w:rPr>
          <w:sz w:val="24"/>
          <w:szCs w:val="24"/>
        </w:rPr>
        <w:t>s or mp3 players</w:t>
      </w:r>
      <w:r w:rsidR="00456191">
        <w:rPr>
          <w:sz w:val="24"/>
          <w:szCs w:val="24"/>
        </w:rPr>
        <w:t xml:space="preserve"> in class, </w:t>
      </w:r>
      <w:r w:rsidR="00B94E1D">
        <w:rPr>
          <w:sz w:val="24"/>
          <w:szCs w:val="24"/>
        </w:rPr>
        <w:t>and laptops must be used solely for note-taking purposes.</w:t>
      </w:r>
    </w:p>
    <w:p w:rsidR="00B14AD6" w:rsidRPr="007702BF" w:rsidRDefault="00B14AD6" w:rsidP="00241B1C">
      <w:pPr>
        <w:contextualSpacing/>
        <w:rPr>
          <w:sz w:val="16"/>
          <w:szCs w:val="16"/>
        </w:rPr>
      </w:pPr>
    </w:p>
    <w:p w:rsidR="00B94E1D" w:rsidRDefault="00B14AD6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Should you miss a class due to a university excused absence you </w:t>
      </w:r>
      <w:r w:rsidR="007702BF">
        <w:rPr>
          <w:sz w:val="24"/>
          <w:szCs w:val="24"/>
        </w:rPr>
        <w:t>may co</w:t>
      </w:r>
      <w:r>
        <w:rPr>
          <w:sz w:val="24"/>
          <w:szCs w:val="24"/>
        </w:rPr>
        <w:t>ntact me in advance t</w:t>
      </w:r>
      <w:r w:rsidR="007702BF">
        <w:rPr>
          <w:sz w:val="24"/>
          <w:szCs w:val="24"/>
        </w:rPr>
        <w:t>o make appropriate arrangements and avoid losing points. Late work will be accepted, although as much as half of the point value may be deducted depending on the degree of tardiness.</w:t>
      </w:r>
    </w:p>
    <w:p w:rsidR="004C2A76" w:rsidRDefault="004C2A76" w:rsidP="00241B1C">
      <w:pPr>
        <w:contextualSpacing/>
        <w:rPr>
          <w:sz w:val="24"/>
          <w:szCs w:val="24"/>
        </w:rPr>
      </w:pPr>
    </w:p>
    <w:p w:rsidR="004C2A76" w:rsidRPr="004C2A76" w:rsidRDefault="004C2A76" w:rsidP="00241B1C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If you miss class (without approval of the university) when your classmates are giving speeches, up to 10 points may be deducted from your point total (in addition to the 5 lost attendance points).</w:t>
      </w:r>
    </w:p>
    <w:p w:rsidR="008B0DFC" w:rsidRPr="008B0DFC" w:rsidRDefault="008B0DFC" w:rsidP="00241B1C">
      <w:pPr>
        <w:contextualSpacing/>
        <w:rPr>
          <w:sz w:val="24"/>
          <w:szCs w:val="24"/>
        </w:rPr>
      </w:pPr>
    </w:p>
    <w:p w:rsidR="00B94E1D" w:rsidRDefault="007555CF" w:rsidP="00241B1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Written Assignments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Informative Speech Proposal (40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Informative Speech Outline (50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Persuasive Speech Proposal (40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Persuasive Speech Outline (50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Self-Evaluation Paper (30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Critical Listening Paper (30 points)</w:t>
      </w:r>
    </w:p>
    <w:p w:rsidR="0092664A" w:rsidRDefault="0092664A" w:rsidP="00241B1C">
      <w:pPr>
        <w:contextualSpacing/>
        <w:rPr>
          <w:b/>
          <w:sz w:val="24"/>
          <w:szCs w:val="24"/>
        </w:rPr>
      </w:pPr>
    </w:p>
    <w:p w:rsidR="007555CF" w:rsidRDefault="0092664A" w:rsidP="00241B1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555CF">
        <w:rPr>
          <w:b/>
          <w:sz w:val="24"/>
          <w:szCs w:val="24"/>
        </w:rPr>
        <w:t>Speaking Assignments</w:t>
      </w:r>
    </w:p>
    <w:p w:rsidR="007555CF" w:rsidRPr="007555CF" w:rsidRDefault="0092664A" w:rsidP="00241B1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555CF">
        <w:rPr>
          <w:sz w:val="24"/>
          <w:szCs w:val="24"/>
        </w:rPr>
        <w:t>Introductory Speech (20 points)</w:t>
      </w:r>
    </w:p>
    <w:p w:rsidR="00B94E1D" w:rsidRDefault="007555CF" w:rsidP="007555C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Informative Speech (75 points)</w:t>
      </w:r>
    </w:p>
    <w:p w:rsidR="007555CF" w:rsidRDefault="00B94E1D" w:rsidP="007555C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555CF">
        <w:rPr>
          <w:sz w:val="24"/>
          <w:szCs w:val="24"/>
        </w:rPr>
        <w:t>Persuasive Speech (100 points)</w:t>
      </w:r>
    </w:p>
    <w:p w:rsidR="007555CF" w:rsidRDefault="007555CF" w:rsidP="007555C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Impromptu Speech (20 points)</w:t>
      </w:r>
    </w:p>
    <w:p w:rsidR="001051CC" w:rsidRDefault="001051CC" w:rsidP="00241B1C">
      <w:pPr>
        <w:contextualSpacing/>
        <w:rPr>
          <w:sz w:val="24"/>
          <w:szCs w:val="24"/>
        </w:rPr>
      </w:pPr>
    </w:p>
    <w:p w:rsidR="001051CC" w:rsidRDefault="001051CC" w:rsidP="00241B1C">
      <w:pPr>
        <w:contextualSpacing/>
        <w:rPr>
          <w:b/>
          <w:sz w:val="24"/>
          <w:szCs w:val="24"/>
        </w:rPr>
      </w:pPr>
      <w:r w:rsidRPr="00B14AD6">
        <w:rPr>
          <w:b/>
          <w:sz w:val="24"/>
          <w:szCs w:val="24"/>
        </w:rPr>
        <w:t xml:space="preserve">*Regardless of your point total, you cannot receive a passing grade without </w:t>
      </w:r>
      <w:r w:rsidR="00B14AD6" w:rsidRPr="00B14AD6">
        <w:rPr>
          <w:b/>
          <w:sz w:val="24"/>
          <w:szCs w:val="24"/>
        </w:rPr>
        <w:t>performing each of the assigned speeches</w:t>
      </w:r>
      <w:r w:rsidR="0092664A">
        <w:rPr>
          <w:b/>
          <w:sz w:val="24"/>
          <w:szCs w:val="24"/>
        </w:rPr>
        <w:t xml:space="preserve"> in class</w:t>
      </w:r>
    </w:p>
    <w:p w:rsidR="0092664A" w:rsidRDefault="0092664A" w:rsidP="00241B1C">
      <w:pPr>
        <w:contextualSpacing/>
        <w:rPr>
          <w:b/>
          <w:sz w:val="24"/>
          <w:szCs w:val="24"/>
        </w:rPr>
      </w:pPr>
    </w:p>
    <w:p w:rsidR="0092664A" w:rsidRDefault="0092664A" w:rsidP="00241B1C">
      <w:pPr>
        <w:contextualSpacing/>
        <w:rPr>
          <w:b/>
          <w:sz w:val="24"/>
          <w:szCs w:val="24"/>
        </w:rPr>
      </w:pPr>
    </w:p>
    <w:p w:rsidR="00B67FE5" w:rsidRPr="0092664A" w:rsidRDefault="0092664A" w:rsidP="007702B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Just like most things in life, this syllabus is subject to change. I will notify you of any changes in class.</w:t>
      </w:r>
    </w:p>
    <w:p w:rsidR="008F4551" w:rsidRDefault="008F4551" w:rsidP="007702BF">
      <w:pPr>
        <w:contextualSpacing/>
        <w:rPr>
          <w:sz w:val="24"/>
          <w:szCs w:val="24"/>
        </w:rPr>
      </w:pPr>
    </w:p>
    <w:p w:rsidR="00524262" w:rsidRPr="00400081" w:rsidRDefault="00524262" w:rsidP="00524262">
      <w:pPr>
        <w:contextualSpacing/>
        <w:jc w:val="center"/>
        <w:rPr>
          <w:b/>
          <w:sz w:val="28"/>
          <w:szCs w:val="28"/>
          <w:u w:val="single"/>
        </w:rPr>
      </w:pPr>
      <w:r w:rsidRPr="00400081">
        <w:rPr>
          <w:b/>
          <w:sz w:val="28"/>
          <w:szCs w:val="28"/>
          <w:u w:val="single"/>
        </w:rPr>
        <w:lastRenderedPageBreak/>
        <w:t>CMM 103 Course Schedule</w:t>
      </w:r>
    </w:p>
    <w:p w:rsidR="00524262" w:rsidRDefault="00524262" w:rsidP="00524262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220</w:t>
      </w:r>
    </w:p>
    <w:p w:rsidR="00524262" w:rsidRDefault="00524262" w:rsidP="00524262">
      <w:pPr>
        <w:contextualSpacing/>
        <w:jc w:val="center"/>
        <w:rPr>
          <w:b/>
          <w:sz w:val="28"/>
          <w:szCs w:val="28"/>
          <w:u w:val="single"/>
        </w:rPr>
      </w:pPr>
    </w:p>
    <w:p w:rsidR="00524262" w:rsidRPr="00400081" w:rsidRDefault="00524262" w:rsidP="0052426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(This schedule is subject to change. You will be notified of any changes in class)</w:t>
      </w:r>
    </w:p>
    <w:p w:rsidR="00524262" w:rsidRPr="00951A33" w:rsidRDefault="00524262" w:rsidP="00524262">
      <w:pPr>
        <w:contextualSpacing/>
        <w:jc w:val="center"/>
        <w:rPr>
          <w:sz w:val="24"/>
          <w:szCs w:val="24"/>
        </w:rPr>
      </w:pPr>
    </w:p>
    <w:p w:rsidR="00524262" w:rsidRPr="00951A33" w:rsidRDefault="00524262" w:rsidP="00524262">
      <w:pPr>
        <w:contextualSpacing/>
        <w:rPr>
          <w:b/>
          <w:sz w:val="24"/>
          <w:szCs w:val="24"/>
        </w:rPr>
      </w:pPr>
      <w:r w:rsidRPr="00951A33">
        <w:rPr>
          <w:b/>
          <w:sz w:val="24"/>
          <w:szCs w:val="24"/>
        </w:rPr>
        <w:t>Date</w:t>
      </w:r>
      <w:r w:rsidRPr="00951A33">
        <w:rPr>
          <w:b/>
          <w:sz w:val="24"/>
          <w:szCs w:val="24"/>
        </w:rPr>
        <w:tab/>
      </w:r>
      <w:r w:rsidRPr="00951A33">
        <w:rPr>
          <w:b/>
          <w:sz w:val="24"/>
          <w:szCs w:val="24"/>
        </w:rPr>
        <w:tab/>
      </w:r>
      <w:r w:rsidRPr="00951A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Pr="00951A33">
        <w:rPr>
          <w:b/>
          <w:sz w:val="24"/>
          <w:szCs w:val="24"/>
        </w:rPr>
        <w:t>Topics/Assignment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Assigned Reading</w:t>
      </w:r>
    </w:p>
    <w:tbl>
      <w:tblPr>
        <w:tblStyle w:val="TableGrid"/>
        <w:tblW w:w="9893" w:type="dxa"/>
        <w:tblLook w:val="04A0"/>
      </w:tblPr>
      <w:tblGrid>
        <w:gridCol w:w="1134"/>
        <w:gridCol w:w="6354"/>
        <w:gridCol w:w="2405"/>
      </w:tblGrid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Introduction- Welcome To Public Speaking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First Speech/Presenting the Speech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1, 2 &amp; 3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6354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Introductory Speech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Critically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Your Audience/ Choosing a Topic &amp; Strategy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5 &amp; 6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Exam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51A33" w:rsidTr="00DC2910">
        <w:trPr>
          <w:trHeight w:val="315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6354" w:type="dxa"/>
          </w:tcPr>
          <w:p w:rsidR="00524262" w:rsidRPr="007F508B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One Exam (Chapters 1-6)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Researching The Speech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 The Speech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 &amp; 10</w:t>
            </w:r>
          </w:p>
        </w:tc>
      </w:tr>
      <w:tr w:rsidR="00524262" w:rsidRPr="00951A33" w:rsidTr="00DC2910">
        <w:trPr>
          <w:trHeight w:val="315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2/14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Outlining The Speech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</w:t>
            </w:r>
          </w:p>
        </w:tc>
        <w:tc>
          <w:tcPr>
            <w:tcW w:w="6354" w:type="dxa"/>
          </w:tcPr>
          <w:p w:rsidR="00524262" w:rsidRPr="00CD149C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Informing 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13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With Visual Aids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15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2/26</w:t>
            </w:r>
          </w:p>
        </w:tc>
        <w:tc>
          <w:tcPr>
            <w:tcW w:w="6354" w:type="dxa"/>
          </w:tcPr>
          <w:p w:rsidR="00524262" w:rsidRPr="009F1FD0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F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2/28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 w:rsidRPr="009F1F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 w:rsidRPr="009F1F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315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 w:rsidRPr="009F1F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Exam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</w:t>
            </w:r>
          </w:p>
        </w:tc>
        <w:tc>
          <w:tcPr>
            <w:tcW w:w="6354" w:type="dxa"/>
          </w:tcPr>
          <w:p w:rsidR="00524262" w:rsidRPr="009F1FD0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Two Exam (Chapters 7,9-11,13,15)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315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Persuading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Reasoning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6354" w:type="dxa"/>
          </w:tcPr>
          <w:p w:rsidR="00524262" w:rsidRPr="00400081" w:rsidRDefault="00524262" w:rsidP="00105C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Achieving Style Through Language 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12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6354" w:type="dxa"/>
          </w:tcPr>
          <w:p w:rsidR="00524262" w:rsidRPr="00400081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Occasions for Public Speaking 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</w:t>
            </w:r>
          </w:p>
        </w:tc>
        <w:tc>
          <w:tcPr>
            <w:tcW w:w="6354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</w:t>
            </w:r>
          </w:p>
        </w:tc>
        <w:tc>
          <w:tcPr>
            <w:tcW w:w="6354" w:type="dxa"/>
          </w:tcPr>
          <w:p w:rsidR="00524262" w:rsidRPr="00C367EE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67EE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4/16</w:t>
            </w:r>
          </w:p>
        </w:tc>
        <w:tc>
          <w:tcPr>
            <w:tcW w:w="6354" w:type="dxa"/>
          </w:tcPr>
          <w:p w:rsidR="00524262" w:rsidRPr="00C367EE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67EE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51A33" w:rsidTr="00DC2910">
        <w:trPr>
          <w:trHeight w:val="315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4/18</w:t>
            </w:r>
          </w:p>
        </w:tc>
        <w:tc>
          <w:tcPr>
            <w:tcW w:w="6354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4/23</w:t>
            </w:r>
          </w:p>
        </w:tc>
        <w:tc>
          <w:tcPr>
            <w:tcW w:w="6354" w:type="dxa"/>
          </w:tcPr>
          <w:p w:rsidR="00524262" w:rsidRPr="00C367EE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67EE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</w:t>
            </w:r>
          </w:p>
        </w:tc>
        <w:tc>
          <w:tcPr>
            <w:tcW w:w="6354" w:type="dxa"/>
          </w:tcPr>
          <w:p w:rsidR="00524262" w:rsidRPr="00C367EE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67EE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4/30</w:t>
            </w:r>
          </w:p>
        </w:tc>
        <w:tc>
          <w:tcPr>
            <w:tcW w:w="6354" w:type="dxa"/>
          </w:tcPr>
          <w:p w:rsidR="00524262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6354" w:type="dxa"/>
          </w:tcPr>
          <w:p w:rsidR="00524262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Final Exam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24262" w:rsidRDefault="00524262" w:rsidP="007702BF">
      <w:pPr>
        <w:contextualSpacing/>
        <w:rPr>
          <w:sz w:val="24"/>
          <w:szCs w:val="24"/>
        </w:rPr>
      </w:pPr>
    </w:p>
    <w:sectPr w:rsidR="00524262" w:rsidSect="00B7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1B1C"/>
    <w:rsid w:val="00054DCB"/>
    <w:rsid w:val="001051CC"/>
    <w:rsid w:val="00105C6B"/>
    <w:rsid w:val="00156A8F"/>
    <w:rsid w:val="00167CFA"/>
    <w:rsid w:val="001B4088"/>
    <w:rsid w:val="001C79F8"/>
    <w:rsid w:val="00241B1C"/>
    <w:rsid w:val="002557E5"/>
    <w:rsid w:val="002C0A44"/>
    <w:rsid w:val="002C7E8F"/>
    <w:rsid w:val="00387FF1"/>
    <w:rsid w:val="00456191"/>
    <w:rsid w:val="004A5CEA"/>
    <w:rsid w:val="004C2A76"/>
    <w:rsid w:val="00524262"/>
    <w:rsid w:val="006569A1"/>
    <w:rsid w:val="007555CF"/>
    <w:rsid w:val="007702BF"/>
    <w:rsid w:val="007A0DCF"/>
    <w:rsid w:val="007F18ED"/>
    <w:rsid w:val="00876DDB"/>
    <w:rsid w:val="008B0DFC"/>
    <w:rsid w:val="008F4551"/>
    <w:rsid w:val="0092664A"/>
    <w:rsid w:val="00B14AD6"/>
    <w:rsid w:val="00B67FE5"/>
    <w:rsid w:val="00B710A8"/>
    <w:rsid w:val="00B94E1D"/>
    <w:rsid w:val="00BC102B"/>
    <w:rsid w:val="00C15298"/>
    <w:rsid w:val="00C367EE"/>
    <w:rsid w:val="00C43E7E"/>
    <w:rsid w:val="00C50A39"/>
    <w:rsid w:val="00C72EEC"/>
    <w:rsid w:val="00D86421"/>
    <w:rsid w:val="00E75243"/>
    <w:rsid w:val="00E869D5"/>
    <w:rsid w:val="00F5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D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55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gan212@live.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Morgan</dc:creator>
  <cp:lastModifiedBy>brammer</cp:lastModifiedBy>
  <cp:revision>2</cp:revision>
  <cp:lastPrinted>2012-08-27T17:39:00Z</cp:lastPrinted>
  <dcterms:created xsi:type="dcterms:W3CDTF">2013-04-18T19:44:00Z</dcterms:created>
  <dcterms:modified xsi:type="dcterms:W3CDTF">2013-04-18T19:44:00Z</dcterms:modified>
</cp:coreProperties>
</file>