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F0CD" w14:textId="520332CF" w:rsidR="008D6EBC" w:rsidRDefault="008D6EBC" w:rsidP="008D6EB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424E9A" wp14:editId="064E3251">
            <wp:simplePos x="0" y="0"/>
            <wp:positionH relativeFrom="column">
              <wp:posOffset>2000885</wp:posOffset>
            </wp:positionH>
            <wp:positionV relativeFrom="paragraph">
              <wp:posOffset>-220080</wp:posOffset>
            </wp:positionV>
            <wp:extent cx="1842551" cy="512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551" cy="51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4A70A" w14:textId="40857BB4" w:rsidR="008D6EBC" w:rsidRDefault="008D6EBC" w:rsidP="008D6EBC">
      <w:pPr>
        <w:rPr>
          <w:b/>
        </w:rPr>
      </w:pPr>
    </w:p>
    <w:p w14:paraId="7DE03B00" w14:textId="77777777" w:rsidR="008D6EBC" w:rsidRDefault="008D6EBC" w:rsidP="00247141">
      <w:pPr>
        <w:jc w:val="center"/>
        <w:rPr>
          <w:b/>
        </w:rPr>
      </w:pPr>
      <w:r w:rsidRPr="008D6EBC">
        <w:rPr>
          <w:b/>
        </w:rPr>
        <w:t>West Virginia Higher Education Diversity Conference</w:t>
      </w:r>
    </w:p>
    <w:p w14:paraId="439BFF59" w14:textId="2FBE79C8" w:rsidR="008D6EBC" w:rsidRPr="008D6EBC" w:rsidRDefault="008D6EBC" w:rsidP="00247141">
      <w:pPr>
        <w:jc w:val="center"/>
        <w:rPr>
          <w:b/>
        </w:rPr>
      </w:pPr>
      <w:r>
        <w:rPr>
          <w:b/>
        </w:rPr>
        <w:t>Sponsored by the West Virginia Higher Education Policy Commission</w:t>
      </w:r>
    </w:p>
    <w:p w14:paraId="4356A508" w14:textId="77777777" w:rsidR="008D6EBC" w:rsidRPr="008D6EBC" w:rsidRDefault="008D6EBC" w:rsidP="00247141">
      <w:pPr>
        <w:jc w:val="center"/>
        <w:rPr>
          <w:b/>
        </w:rPr>
      </w:pPr>
      <w:r w:rsidRPr="008D6EBC">
        <w:rPr>
          <w:b/>
        </w:rPr>
        <w:t>March 22, 2019</w:t>
      </w:r>
    </w:p>
    <w:p w14:paraId="78F82221" w14:textId="77777777" w:rsidR="008D6EBC" w:rsidRDefault="008D6EBC" w:rsidP="008D6EBC">
      <w:pPr>
        <w:jc w:val="center"/>
      </w:pPr>
    </w:p>
    <w:p w14:paraId="624250AF" w14:textId="77777777" w:rsidR="008D6EBC" w:rsidRPr="008D6EBC" w:rsidRDefault="008D6EBC" w:rsidP="008D6EBC">
      <w:pPr>
        <w:jc w:val="center"/>
        <w:rPr>
          <w:b/>
        </w:rPr>
      </w:pPr>
      <w:r w:rsidRPr="008D6EBC">
        <w:rPr>
          <w:b/>
        </w:rPr>
        <w:t>AGENDA</w:t>
      </w:r>
    </w:p>
    <w:p w14:paraId="14353DA9" w14:textId="77777777" w:rsidR="008D6EBC" w:rsidRDefault="008D6EBC" w:rsidP="008D6EBC">
      <w:pPr>
        <w:jc w:val="center"/>
      </w:pPr>
    </w:p>
    <w:p w14:paraId="6324D3F7" w14:textId="77777777" w:rsidR="008D6EBC" w:rsidRDefault="008D6EBC" w:rsidP="008D6EBC">
      <w:pPr>
        <w:jc w:val="center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>“Civil Discourse, Deliberative Pedagogy, and Higher Education’s Civic Responsibility</w:t>
      </w:r>
    </w:p>
    <w:p w14:paraId="16E49009" w14:textId="77777777" w:rsidR="008D6EBC" w:rsidRPr="008D6EBC" w:rsidRDefault="008D6EBC" w:rsidP="008D6EBC">
      <w:pPr>
        <w:jc w:val="center"/>
        <w:rPr>
          <w:rFonts w:eastAsia="Times New Roman"/>
          <w:iCs/>
          <w:color w:val="000000" w:themeColor="text1"/>
        </w:rPr>
      </w:pPr>
      <w:r w:rsidRPr="008D6EBC">
        <w:rPr>
          <w:rFonts w:eastAsia="Times New Roman"/>
          <w:iCs/>
          <w:color w:val="000000" w:themeColor="text1"/>
        </w:rPr>
        <w:t>Timothy J. Shaffer, PhD</w:t>
      </w:r>
    </w:p>
    <w:p w14:paraId="597672EC" w14:textId="77777777" w:rsidR="008D6EBC" w:rsidRPr="008D6EBC" w:rsidRDefault="008D6EBC" w:rsidP="008D6EBC">
      <w:pPr>
        <w:jc w:val="center"/>
        <w:rPr>
          <w:rFonts w:eastAsia="Times New Roman"/>
          <w:iCs/>
          <w:color w:val="000000" w:themeColor="text1"/>
        </w:rPr>
      </w:pPr>
      <w:r w:rsidRPr="008D6EBC">
        <w:rPr>
          <w:rFonts w:eastAsia="Times New Roman"/>
          <w:iCs/>
          <w:color w:val="000000" w:themeColor="text1"/>
        </w:rPr>
        <w:t>Kansas State University and National Institute for Civil Discourse</w:t>
      </w:r>
    </w:p>
    <w:p w14:paraId="3023B6C8" w14:textId="3FE25CC2" w:rsidR="008D6EBC" w:rsidRDefault="008D6EBC" w:rsidP="008D6EBC">
      <w:pPr>
        <w:jc w:val="center"/>
        <w:rPr>
          <w:rFonts w:eastAsia="Times New Roman"/>
          <w:iCs/>
          <w:color w:val="000000" w:themeColor="text1"/>
        </w:rPr>
      </w:pPr>
      <w:hyperlink r:id="rId6" w:history="1">
        <w:r w:rsidRPr="00567C1B">
          <w:rPr>
            <w:rStyle w:val="Hyperlink"/>
            <w:rFonts w:eastAsia="Times New Roman"/>
            <w:iCs/>
          </w:rPr>
          <w:t>https://www.timothyjshaffer.com/</w:t>
        </w:r>
      </w:hyperlink>
      <w:r w:rsidRPr="008D6EBC">
        <w:rPr>
          <w:rFonts w:eastAsia="Times New Roman"/>
          <w:iCs/>
          <w:color w:val="000000" w:themeColor="text1"/>
        </w:rPr>
        <w:t xml:space="preserve"> </w:t>
      </w:r>
    </w:p>
    <w:p w14:paraId="0EEE6EFE" w14:textId="77777777" w:rsidR="008D6EBC" w:rsidRDefault="008D6EBC" w:rsidP="008D6EBC">
      <w:pPr>
        <w:jc w:val="center"/>
        <w:rPr>
          <w:rFonts w:eastAsia="Times New Roman"/>
          <w:iCs/>
          <w:color w:val="000000" w:themeColor="text1"/>
        </w:rPr>
      </w:pPr>
    </w:p>
    <w:p w14:paraId="08E52DD5" w14:textId="77777777" w:rsidR="008D6EBC" w:rsidRPr="007E454C" w:rsidRDefault="008D6EBC" w:rsidP="008D6EBC">
      <w:pPr>
        <w:rPr>
          <w:rFonts w:eastAsia="Times New Roman"/>
          <w:b/>
          <w:iCs/>
        </w:rPr>
      </w:pPr>
      <w:r w:rsidRPr="007E155D">
        <w:rPr>
          <w:rFonts w:eastAsia="Times New Roman"/>
          <w:b/>
          <w:iCs/>
          <w:color w:val="808080" w:themeColor="background1" w:themeShade="80"/>
        </w:rPr>
        <w:t>9:30 a.</w:t>
      </w:r>
      <w:r w:rsidRPr="001D0AB7">
        <w:rPr>
          <w:rFonts w:eastAsia="Times New Roman"/>
          <w:b/>
          <w:iCs/>
          <w:color w:val="808080" w:themeColor="background1" w:themeShade="80"/>
        </w:rPr>
        <w:t xml:space="preserve">m. </w:t>
      </w:r>
      <w:r>
        <w:rPr>
          <w:rFonts w:eastAsia="Times New Roman"/>
          <w:b/>
          <w:iCs/>
        </w:rPr>
        <w:tab/>
      </w:r>
      <w:r w:rsidRPr="007E454C">
        <w:rPr>
          <w:rFonts w:eastAsia="Times New Roman"/>
          <w:b/>
          <w:iCs/>
        </w:rPr>
        <w:t xml:space="preserve">Registration and </w:t>
      </w:r>
      <w:r>
        <w:rPr>
          <w:rFonts w:eastAsia="Times New Roman"/>
          <w:b/>
          <w:iCs/>
        </w:rPr>
        <w:t>Light Refreshments</w:t>
      </w:r>
    </w:p>
    <w:p w14:paraId="5B1BFA40" w14:textId="77777777" w:rsidR="008D6EBC" w:rsidRPr="00337863" w:rsidRDefault="008D6EBC" w:rsidP="008D6EBC">
      <w:pPr>
        <w:rPr>
          <w:rFonts w:eastAsia="Times New Roman"/>
          <w:b/>
          <w:iCs/>
        </w:rPr>
      </w:pPr>
      <w:r w:rsidRPr="00FD4648">
        <w:rPr>
          <w:rFonts w:cs="Arial"/>
          <w:b/>
          <w:color w:val="808080" w:themeColor="background1" w:themeShade="80"/>
          <w:shd w:val="clear" w:color="auto" w:fill="FFFFFF"/>
        </w:rPr>
        <w:t xml:space="preserve">10:00 a.m. </w:t>
      </w:r>
      <w:r>
        <w:rPr>
          <w:rFonts w:cs="Arial"/>
          <w:b/>
          <w:color w:val="808080" w:themeColor="background1" w:themeShade="80"/>
          <w:shd w:val="clear" w:color="auto" w:fill="FFFFFF"/>
        </w:rPr>
        <w:tab/>
      </w:r>
      <w:r>
        <w:rPr>
          <w:rFonts w:eastAsia="Times New Roman"/>
          <w:b/>
          <w:iCs/>
        </w:rPr>
        <w:t>Welcome, Overview, and Expectations (from organizers)</w:t>
      </w:r>
    </w:p>
    <w:p w14:paraId="5B5C5A17" w14:textId="77777777" w:rsidR="008D6EBC" w:rsidRDefault="008D6EBC" w:rsidP="008D6EBC">
      <w:pPr>
        <w:ind w:left="1440" w:hanging="1440"/>
        <w:rPr>
          <w:rFonts w:eastAsia="Times New Roman"/>
          <w:b/>
          <w:iCs/>
        </w:rPr>
      </w:pPr>
      <w:r w:rsidRPr="00FD4648">
        <w:rPr>
          <w:rFonts w:cs="Arial"/>
          <w:b/>
          <w:color w:val="808080" w:themeColor="background1" w:themeShade="80"/>
          <w:shd w:val="clear" w:color="auto" w:fill="FFFFFF"/>
        </w:rPr>
        <w:t xml:space="preserve">10:30 a.m. </w:t>
      </w:r>
      <w:r>
        <w:rPr>
          <w:rFonts w:cs="Arial"/>
          <w:b/>
          <w:color w:val="808080" w:themeColor="background1" w:themeShade="80"/>
          <w:shd w:val="clear" w:color="auto" w:fill="FFFFFF"/>
        </w:rPr>
        <w:tab/>
      </w:r>
      <w:r>
        <w:rPr>
          <w:rFonts w:eastAsia="Times New Roman"/>
          <w:b/>
          <w:iCs/>
        </w:rPr>
        <w:t>Keynote: “Civil Discourse, Deliberative Pedagogy, and Higher Education’s Civic Responsibility” (To be followed with discussion)</w:t>
      </w:r>
    </w:p>
    <w:p w14:paraId="00F91354" w14:textId="77777777" w:rsidR="008D6EBC" w:rsidRPr="00580D2A" w:rsidRDefault="008D6EBC" w:rsidP="008D6EBC">
      <w:pPr>
        <w:pStyle w:val="ListParagraph"/>
        <w:numPr>
          <w:ilvl w:val="0"/>
          <w:numId w:val="2"/>
        </w:numPr>
        <w:rPr>
          <w:rFonts w:eastAsia="Times New Roman"/>
          <w:b/>
          <w:iCs/>
        </w:rPr>
      </w:pPr>
      <w:r>
        <w:rPr>
          <w:rFonts w:eastAsia="Times New Roman"/>
          <w:iCs/>
        </w:rPr>
        <w:t>Introduction to theoretical dimensions of civil discourse and deliberative pedagogy</w:t>
      </w:r>
    </w:p>
    <w:p w14:paraId="6E67315D" w14:textId="77777777" w:rsidR="008D6EBC" w:rsidRPr="00580D2A" w:rsidRDefault="008D6EBC" w:rsidP="008D6EBC">
      <w:pPr>
        <w:pStyle w:val="ListParagraph"/>
        <w:numPr>
          <w:ilvl w:val="0"/>
          <w:numId w:val="2"/>
        </w:numPr>
        <w:rPr>
          <w:rFonts w:eastAsia="Times New Roman"/>
          <w:b/>
          <w:iCs/>
        </w:rPr>
      </w:pPr>
      <w:r>
        <w:rPr>
          <w:rFonts w:eastAsia="Times New Roman"/>
          <w:iCs/>
        </w:rPr>
        <w:t>Overview of contemporary political landscape and its impacts on higher education’s civic responsibility and mission</w:t>
      </w:r>
    </w:p>
    <w:p w14:paraId="07DDB14E" w14:textId="77777777" w:rsidR="008D6EBC" w:rsidRPr="00580D2A" w:rsidRDefault="008D6EBC" w:rsidP="008D6EBC">
      <w:pPr>
        <w:pStyle w:val="ListParagraph"/>
        <w:numPr>
          <w:ilvl w:val="0"/>
          <w:numId w:val="2"/>
        </w:numPr>
        <w:rPr>
          <w:rFonts w:eastAsia="Times New Roman"/>
          <w:b/>
          <w:iCs/>
        </w:rPr>
      </w:pPr>
      <w:r>
        <w:rPr>
          <w:rFonts w:eastAsia="Times New Roman"/>
          <w:iCs/>
        </w:rPr>
        <w:t>Specific examples of how faculty, staff, students, and community partners have engaged in civil discourse work—in classroom, co-curricular, and community settings</w:t>
      </w:r>
    </w:p>
    <w:p w14:paraId="5EE7A75F" w14:textId="77777777" w:rsidR="008D6EBC" w:rsidRPr="007E454C" w:rsidRDefault="008D6EBC" w:rsidP="008D6EBC">
      <w:pPr>
        <w:rPr>
          <w:rFonts w:eastAsia="Times New Roman"/>
          <w:b/>
          <w:iCs/>
        </w:rPr>
      </w:pPr>
      <w:r w:rsidRPr="00FD4648">
        <w:rPr>
          <w:rFonts w:eastAsia="Times New Roman"/>
          <w:b/>
          <w:iCs/>
          <w:color w:val="808080" w:themeColor="background1" w:themeShade="80"/>
        </w:rPr>
        <w:t xml:space="preserve">12:00 p.m. </w:t>
      </w:r>
      <w:r>
        <w:rPr>
          <w:rFonts w:eastAsia="Times New Roman"/>
          <w:b/>
          <w:iCs/>
          <w:color w:val="808080" w:themeColor="background1" w:themeShade="80"/>
        </w:rPr>
        <w:tab/>
      </w:r>
      <w:r w:rsidRPr="007E454C">
        <w:rPr>
          <w:rFonts w:eastAsia="Times New Roman"/>
          <w:b/>
          <w:iCs/>
        </w:rPr>
        <w:t xml:space="preserve">Lunch </w:t>
      </w:r>
    </w:p>
    <w:p w14:paraId="780CBD87" w14:textId="77777777" w:rsidR="008D6EBC" w:rsidRDefault="008D6EBC" w:rsidP="008D6EBC">
      <w:pPr>
        <w:rPr>
          <w:rFonts w:eastAsia="Times New Roman"/>
          <w:b/>
          <w:iCs/>
          <w:color w:val="808080" w:themeColor="background1" w:themeShade="80"/>
        </w:rPr>
      </w:pPr>
      <w:r>
        <w:rPr>
          <w:rFonts w:eastAsia="Times New Roman"/>
          <w:b/>
          <w:iCs/>
          <w:color w:val="808080" w:themeColor="background1" w:themeShade="80"/>
        </w:rPr>
        <w:t xml:space="preserve">1:15 p.m. </w:t>
      </w:r>
      <w:r>
        <w:rPr>
          <w:rFonts w:eastAsia="Times New Roman"/>
          <w:b/>
          <w:iCs/>
          <w:color w:val="808080" w:themeColor="background1" w:themeShade="80"/>
        </w:rPr>
        <w:tab/>
      </w:r>
      <w:r w:rsidRPr="00681AAC">
        <w:rPr>
          <w:rFonts w:eastAsia="Times New Roman"/>
          <w:b/>
          <w:iCs/>
          <w:color w:val="000000" w:themeColor="text1"/>
        </w:rPr>
        <w:t xml:space="preserve">Frameworks for Deliberative and Dialogic Engagement </w:t>
      </w:r>
    </w:p>
    <w:p w14:paraId="1BCFD1F7" w14:textId="77777777" w:rsidR="008D6EBC" w:rsidRPr="00681AAC" w:rsidRDefault="008D6EBC" w:rsidP="008D6EBC">
      <w:pPr>
        <w:pStyle w:val="ListParagraph"/>
        <w:numPr>
          <w:ilvl w:val="0"/>
          <w:numId w:val="1"/>
        </w:numPr>
        <w:rPr>
          <w:rFonts w:eastAsia="Times New Roman"/>
          <w:b/>
          <w:iCs/>
        </w:rPr>
      </w:pPr>
      <w:r>
        <w:rPr>
          <w:rFonts w:eastAsia="Times New Roman"/>
          <w:iCs/>
        </w:rPr>
        <w:t>National Coalition for Dialogue and Deliberation’s Engagement Streams Framework (Handout)</w:t>
      </w:r>
    </w:p>
    <w:p w14:paraId="0EB6B631" w14:textId="3D23B63A" w:rsidR="008D6EBC" w:rsidRPr="00580D2A" w:rsidRDefault="008D6EBC" w:rsidP="008D6EBC">
      <w:pPr>
        <w:pStyle w:val="ListParagraph"/>
        <w:numPr>
          <w:ilvl w:val="0"/>
          <w:numId w:val="1"/>
        </w:numPr>
        <w:rPr>
          <w:rFonts w:eastAsia="Times New Roman"/>
          <w:b/>
          <w:iCs/>
        </w:rPr>
      </w:pPr>
      <w:r>
        <w:rPr>
          <w:rFonts w:eastAsia="Times New Roman"/>
          <w:iCs/>
        </w:rPr>
        <w:t>Specific focus on a selection number of process methods and resources (National Issues Forums Institute, Interactivity Foundation, National Institute for Civil Dis</w:t>
      </w:r>
      <w:r w:rsidR="00247141">
        <w:rPr>
          <w:rFonts w:eastAsia="Times New Roman"/>
          <w:iCs/>
        </w:rPr>
        <w:t>c</w:t>
      </w:r>
      <w:r>
        <w:rPr>
          <w:rFonts w:eastAsia="Times New Roman"/>
          <w:iCs/>
        </w:rPr>
        <w:t xml:space="preserve">ourse) </w:t>
      </w:r>
    </w:p>
    <w:p w14:paraId="127837E4" w14:textId="77777777" w:rsidR="008D6EBC" w:rsidRDefault="008D6EBC" w:rsidP="008D6EBC">
      <w:pPr>
        <w:rPr>
          <w:rFonts w:eastAsia="Times New Roman"/>
          <w:b/>
          <w:iCs/>
        </w:rPr>
      </w:pPr>
      <w:r>
        <w:rPr>
          <w:rFonts w:eastAsia="Times New Roman"/>
          <w:b/>
          <w:iCs/>
          <w:color w:val="808080" w:themeColor="background1" w:themeShade="80"/>
        </w:rPr>
        <w:t>1</w:t>
      </w:r>
      <w:r w:rsidRPr="00487115">
        <w:rPr>
          <w:rFonts w:eastAsia="Times New Roman"/>
          <w:b/>
          <w:iCs/>
          <w:color w:val="808080" w:themeColor="background1" w:themeShade="80"/>
        </w:rPr>
        <w:t>:</w:t>
      </w:r>
      <w:r>
        <w:rPr>
          <w:rFonts w:eastAsia="Times New Roman"/>
          <w:b/>
          <w:iCs/>
          <w:color w:val="808080" w:themeColor="background1" w:themeShade="80"/>
        </w:rPr>
        <w:t>30</w:t>
      </w:r>
      <w:r w:rsidRPr="00487115">
        <w:rPr>
          <w:rFonts w:eastAsia="Times New Roman"/>
          <w:b/>
          <w:iCs/>
          <w:color w:val="808080" w:themeColor="background1" w:themeShade="80"/>
        </w:rPr>
        <w:t xml:space="preserve"> p.m. </w:t>
      </w:r>
      <w:r w:rsidRPr="00487115">
        <w:rPr>
          <w:rFonts w:eastAsia="Times New Roman"/>
          <w:b/>
          <w:iCs/>
          <w:color w:val="808080" w:themeColor="background1" w:themeShade="80"/>
        </w:rPr>
        <w:tab/>
      </w:r>
      <w:r w:rsidRPr="007E454C">
        <w:rPr>
          <w:rFonts w:eastAsia="Times New Roman"/>
          <w:b/>
          <w:iCs/>
        </w:rPr>
        <w:t xml:space="preserve">Action Planning and </w:t>
      </w:r>
      <w:r>
        <w:rPr>
          <w:rFonts w:eastAsia="Times New Roman"/>
          <w:b/>
          <w:iCs/>
        </w:rPr>
        <w:t>Methods of Assessment Overview</w:t>
      </w:r>
    </w:p>
    <w:p w14:paraId="2904E13F" w14:textId="77777777" w:rsidR="008D6EBC" w:rsidRPr="00580D2A" w:rsidRDefault="008D6EBC" w:rsidP="008D6EBC">
      <w:pPr>
        <w:pStyle w:val="ListParagraph"/>
        <w:numPr>
          <w:ilvl w:val="0"/>
          <w:numId w:val="1"/>
        </w:numPr>
        <w:rPr>
          <w:rFonts w:eastAsia="Times New Roman"/>
          <w:b/>
          <w:iCs/>
        </w:rPr>
      </w:pPr>
      <w:r>
        <w:rPr>
          <w:rFonts w:eastAsia="Times New Roman"/>
          <w:iCs/>
        </w:rPr>
        <w:t xml:space="preserve">Handout with explanation of how this will intersect with discussion about civil discourse, deliberative pedagogy, and civic engagement </w:t>
      </w:r>
    </w:p>
    <w:p w14:paraId="3B42094D" w14:textId="77777777" w:rsidR="008D6EBC" w:rsidRDefault="008D6EBC" w:rsidP="008D6EBC">
      <w:pPr>
        <w:spacing w:line="231" w:lineRule="atLeast"/>
        <w:ind w:left="1440" w:hanging="1440"/>
        <w:rPr>
          <w:rFonts w:eastAsia="Times New Roman"/>
          <w:b/>
          <w:iCs/>
        </w:rPr>
      </w:pPr>
      <w:r>
        <w:rPr>
          <w:rFonts w:eastAsia="Times New Roman"/>
          <w:b/>
          <w:iCs/>
          <w:color w:val="808080" w:themeColor="background1" w:themeShade="80"/>
        </w:rPr>
        <w:t>2</w:t>
      </w:r>
      <w:r w:rsidRPr="00487115">
        <w:rPr>
          <w:rFonts w:eastAsia="Times New Roman"/>
          <w:b/>
          <w:iCs/>
          <w:color w:val="808080" w:themeColor="background1" w:themeShade="80"/>
        </w:rPr>
        <w:t>:</w:t>
      </w:r>
      <w:r>
        <w:rPr>
          <w:rFonts w:eastAsia="Times New Roman"/>
          <w:b/>
          <w:iCs/>
          <w:color w:val="808080" w:themeColor="background1" w:themeShade="80"/>
        </w:rPr>
        <w:t>00</w:t>
      </w:r>
      <w:r w:rsidRPr="00487115">
        <w:rPr>
          <w:rFonts w:eastAsia="Times New Roman"/>
          <w:b/>
          <w:iCs/>
          <w:color w:val="808080" w:themeColor="background1" w:themeShade="80"/>
        </w:rPr>
        <w:t xml:space="preserve"> p.m. </w:t>
      </w:r>
      <w:r>
        <w:rPr>
          <w:rFonts w:eastAsia="Times New Roman"/>
          <w:b/>
          <w:iCs/>
          <w:color w:val="808080" w:themeColor="background1" w:themeShade="80"/>
        </w:rPr>
        <w:tab/>
      </w:r>
      <w:r w:rsidRPr="00487115">
        <w:rPr>
          <w:rFonts w:eastAsia="Times New Roman"/>
          <w:b/>
          <w:iCs/>
        </w:rPr>
        <w:t>Break</w:t>
      </w:r>
      <w:r>
        <w:rPr>
          <w:rFonts w:eastAsia="Times New Roman"/>
          <w:b/>
          <w:iCs/>
        </w:rPr>
        <w:t xml:space="preserve"> into Groups to Work on Action Planning </w:t>
      </w:r>
    </w:p>
    <w:p w14:paraId="6F6B9986" w14:textId="77777777" w:rsidR="008D6EBC" w:rsidRPr="002A20DC" w:rsidRDefault="008D6EBC" w:rsidP="008D6EBC">
      <w:pPr>
        <w:pStyle w:val="ListParagraph"/>
        <w:numPr>
          <w:ilvl w:val="0"/>
          <w:numId w:val="1"/>
        </w:numPr>
        <w:spacing w:line="231" w:lineRule="atLeast"/>
        <w:rPr>
          <w:rFonts w:eastAsia="Times New Roman"/>
          <w:b/>
          <w:iCs/>
        </w:rPr>
      </w:pPr>
      <w:r>
        <w:rPr>
          <w:rFonts w:eastAsia="Times New Roman"/>
          <w:iCs/>
        </w:rPr>
        <w:t>Groups will development action plans to be used back on their own campuses utilizing dialogue and deliberation practices outlined in the NCDD Engagement Streams Framework</w:t>
      </w:r>
    </w:p>
    <w:p w14:paraId="0DED9F9F" w14:textId="77777777" w:rsidR="008D6EBC" w:rsidRPr="002A20DC" w:rsidRDefault="008D6EBC" w:rsidP="008D6EBC">
      <w:pPr>
        <w:pStyle w:val="ListParagraph"/>
        <w:numPr>
          <w:ilvl w:val="0"/>
          <w:numId w:val="1"/>
        </w:numPr>
        <w:spacing w:line="231" w:lineRule="atLeast"/>
        <w:rPr>
          <w:rFonts w:eastAsia="Times New Roman"/>
          <w:iCs/>
        </w:rPr>
      </w:pPr>
      <w:r w:rsidRPr="002A20DC">
        <w:rPr>
          <w:rFonts w:eastAsia="Times New Roman"/>
          <w:iCs/>
        </w:rPr>
        <w:t>This will be completed with campus teams or affinity groups, depending on composition of attendees</w:t>
      </w:r>
    </w:p>
    <w:p w14:paraId="701146A3" w14:textId="77777777" w:rsidR="008D6EBC" w:rsidRPr="007E454C" w:rsidRDefault="008D6EBC" w:rsidP="008D6EBC">
      <w:pPr>
        <w:rPr>
          <w:rFonts w:eastAsia="Times New Roman"/>
          <w:b/>
          <w:iCs/>
        </w:rPr>
      </w:pPr>
      <w:r>
        <w:rPr>
          <w:rFonts w:eastAsia="Times New Roman"/>
          <w:b/>
          <w:iCs/>
          <w:color w:val="808080" w:themeColor="background1" w:themeShade="80"/>
        </w:rPr>
        <w:t>3</w:t>
      </w:r>
      <w:r w:rsidRPr="003430DB">
        <w:rPr>
          <w:rFonts w:eastAsia="Times New Roman"/>
          <w:b/>
          <w:iCs/>
          <w:color w:val="808080" w:themeColor="background1" w:themeShade="80"/>
        </w:rPr>
        <w:t>:</w:t>
      </w:r>
      <w:r>
        <w:rPr>
          <w:rFonts w:eastAsia="Times New Roman"/>
          <w:b/>
          <w:iCs/>
          <w:color w:val="808080" w:themeColor="background1" w:themeShade="80"/>
        </w:rPr>
        <w:t>3</w:t>
      </w:r>
      <w:r w:rsidRPr="003430DB">
        <w:rPr>
          <w:rFonts w:eastAsia="Times New Roman"/>
          <w:b/>
          <w:iCs/>
          <w:color w:val="808080" w:themeColor="background1" w:themeShade="80"/>
        </w:rPr>
        <w:t xml:space="preserve">0 p.m. </w:t>
      </w:r>
      <w:r>
        <w:rPr>
          <w:rFonts w:eastAsia="Times New Roman"/>
          <w:b/>
          <w:iCs/>
          <w:color w:val="808080" w:themeColor="background1" w:themeShade="80"/>
        </w:rPr>
        <w:tab/>
      </w:r>
      <w:r>
        <w:rPr>
          <w:rFonts w:eastAsia="Times New Roman"/>
          <w:b/>
          <w:iCs/>
        </w:rPr>
        <w:t>Weaving Threads Together</w:t>
      </w:r>
    </w:p>
    <w:p w14:paraId="00ED0AA5" w14:textId="77777777" w:rsidR="00247141" w:rsidRDefault="00247141" w:rsidP="008D6EBC">
      <w:pPr>
        <w:rPr>
          <w:rFonts w:eastAsia="Times New Roman"/>
          <w:b/>
          <w:iCs/>
          <w:color w:val="808080" w:themeColor="background1" w:themeShade="80"/>
        </w:rPr>
      </w:pPr>
    </w:p>
    <w:p w14:paraId="6C1248FA" w14:textId="00A460D7" w:rsidR="00FF254E" w:rsidRPr="00247141" w:rsidRDefault="008D6EBC" w:rsidP="008D6EBC">
      <w:pPr>
        <w:rPr>
          <w:rFonts w:eastAsia="Times New Roman"/>
          <w:iCs/>
          <w:color w:val="000000" w:themeColor="text1"/>
        </w:rPr>
      </w:pPr>
      <w:bookmarkStart w:id="0" w:name="_GoBack"/>
      <w:bookmarkEnd w:id="0"/>
      <w:r>
        <w:rPr>
          <w:rFonts w:eastAsia="Times New Roman"/>
          <w:b/>
          <w:iCs/>
          <w:color w:val="808080" w:themeColor="background1" w:themeShade="80"/>
        </w:rPr>
        <w:t>4</w:t>
      </w:r>
      <w:r w:rsidRPr="0032050A">
        <w:rPr>
          <w:rFonts w:eastAsia="Times New Roman"/>
          <w:b/>
          <w:iCs/>
          <w:color w:val="808080" w:themeColor="background1" w:themeShade="80"/>
        </w:rPr>
        <w:t xml:space="preserve">:00 p.m. </w:t>
      </w:r>
      <w:r>
        <w:rPr>
          <w:rFonts w:eastAsia="Times New Roman"/>
          <w:b/>
          <w:iCs/>
          <w:color w:val="808080" w:themeColor="background1" w:themeShade="80"/>
        </w:rPr>
        <w:tab/>
      </w:r>
      <w:r w:rsidRPr="007E454C">
        <w:rPr>
          <w:rFonts w:eastAsia="Times New Roman"/>
          <w:b/>
          <w:iCs/>
        </w:rPr>
        <w:t>Adjournmen</w:t>
      </w:r>
      <w:r w:rsidR="00247141">
        <w:rPr>
          <w:rFonts w:eastAsia="Times New Roman"/>
          <w:b/>
          <w:iCs/>
        </w:rPr>
        <w:t>t</w:t>
      </w:r>
    </w:p>
    <w:sectPr w:rsidR="00FF254E" w:rsidRPr="00247141" w:rsidSect="0009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266F3"/>
    <w:multiLevelType w:val="hybridMultilevel"/>
    <w:tmpl w:val="74B0E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1A12731"/>
    <w:multiLevelType w:val="hybridMultilevel"/>
    <w:tmpl w:val="66844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BC"/>
    <w:rsid w:val="00090CBA"/>
    <w:rsid w:val="0022511E"/>
    <w:rsid w:val="00240399"/>
    <w:rsid w:val="00247141"/>
    <w:rsid w:val="0036065C"/>
    <w:rsid w:val="003B3300"/>
    <w:rsid w:val="00670EB9"/>
    <w:rsid w:val="00895959"/>
    <w:rsid w:val="008D6EBC"/>
    <w:rsid w:val="00AD7450"/>
    <w:rsid w:val="00E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345A"/>
  <w15:chartTrackingRefBased/>
  <w15:docId w15:val="{699CD92B-D1FB-674C-9B66-43663FC9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E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EB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othyjshaffe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Timothy</dc:creator>
  <cp:keywords/>
  <dc:description/>
  <cp:lastModifiedBy>Melvin, Timothy</cp:lastModifiedBy>
  <cp:revision>1</cp:revision>
  <dcterms:created xsi:type="dcterms:W3CDTF">2019-02-28T20:16:00Z</dcterms:created>
  <dcterms:modified xsi:type="dcterms:W3CDTF">2019-02-28T20:34:00Z</dcterms:modified>
</cp:coreProperties>
</file>