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2" w:lineRule="exact" w:before="75"/>
        <w:ind w:left="2092" w:right="2111" w:firstLine="0"/>
        <w:jc w:val="center"/>
        <w:rPr>
          <w:b/>
          <w:sz w:val="24"/>
        </w:rPr>
      </w:pPr>
      <w:r>
        <w:rPr>
          <w:b/>
          <w:sz w:val="28"/>
        </w:rPr>
        <w:t>Program Review (</w:t>
      </w:r>
      <w:r>
        <w:rPr>
          <w:b/>
          <w:sz w:val="24"/>
        </w:rPr>
        <w:t>Revised October 22, 2008)</w:t>
      </w:r>
    </w:p>
    <w:p>
      <w:pPr>
        <w:spacing w:before="0"/>
        <w:ind w:left="2092" w:right="2107" w:firstLine="0"/>
        <w:jc w:val="center"/>
        <w:rPr>
          <w:b/>
          <w:sz w:val="28"/>
        </w:rPr>
      </w:pPr>
      <w:r>
        <w:rPr>
          <w:b/>
          <w:sz w:val="28"/>
        </w:rPr>
        <w:t>Committee** Recommendation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6768"/>
      </w:tblGrid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spacing w:line="256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Reviewers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88" w:type="dxa"/>
          </w:tcPr>
          <w:p>
            <w:pPr>
              <w:pStyle w:val="TableParagraph"/>
              <w:spacing w:line="270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51" w:hRule="atLeast"/>
        </w:trPr>
        <w:tc>
          <w:tcPr>
            <w:tcW w:w="8856" w:type="dxa"/>
            <w:gridSpan w:val="2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 Committee’s Recommendation: (Please check one.)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112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Continuation of program at the </w:t>
            </w:r>
            <w:r>
              <w:rPr>
                <w:b/>
                <w:sz w:val="24"/>
                <w:u w:val="thick"/>
              </w:rPr>
              <w:t>current level of</w:t>
            </w:r>
            <w:r>
              <w:rPr>
                <w:b/>
                <w:spacing w:val="-8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activity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Continuation of program at a reduced level of activity or with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other</w:t>
            </w:r>
          </w:p>
          <w:p>
            <w:pPr>
              <w:pStyle w:val="TableParagraph"/>
              <w:ind w:left="772" w:right="38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corrective action</w:t>
            </w:r>
            <w:r>
              <w:rPr>
                <w:sz w:val="24"/>
              </w:rPr>
              <w:t>: P</w:t>
            </w:r>
            <w:r>
              <w:rPr>
                <w:b/>
                <w:sz w:val="24"/>
              </w:rPr>
              <w:t>rogress report due by November 1 next academic year.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Program deficiencies that need to be corrected and issues addressed should be </w:t>
            </w:r>
            <w:r>
              <w:rPr>
                <w:i/>
                <w:sz w:val="24"/>
              </w:rPr>
              <w:t>outlined: See Section III)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772" w:right="761" w:hanging="660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Continuation of the program with identification of the program for</w:t>
            </w:r>
            <w:r>
              <w:rPr>
                <w:spacing w:val="-36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resource</w:t>
            </w:r>
            <w:r>
              <w:rPr>
                <w:b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development</w:t>
            </w:r>
            <w:r>
              <w:rPr>
                <w:b/>
                <w:sz w:val="24"/>
              </w:rPr>
              <w:t>: Progress report due by November 1 next academic year.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Program issues to be addressed should be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outlined)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772" w:right="671" w:hanging="66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Development of a cooperative program with another institution, or sharing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of courses, facilities, faculty, and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like.</w:t>
            </w:r>
          </w:p>
          <w:p>
            <w:pPr>
              <w:pStyle w:val="TableParagraph"/>
              <w:tabs>
                <w:tab w:pos="712" w:val="left" w:leader="none"/>
              </w:tabs>
              <w:spacing w:line="550" w:lineRule="atLeast" w:before="2"/>
              <w:ind w:left="112" w:right="506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Discontinuation of the </w:t>
            </w:r>
            <w:r>
              <w:rPr>
                <w:spacing w:val="-3"/>
                <w:sz w:val="24"/>
              </w:rPr>
              <w:t>program. </w:t>
            </w:r>
            <w:r>
              <w:rPr>
                <w:sz w:val="24"/>
              </w:rPr>
              <w:t>Note:</w:t>
            </w:r>
          </w:p>
          <w:p>
            <w:pPr>
              <w:pStyle w:val="TableParagraph"/>
              <w:spacing w:before="2"/>
              <w:ind w:left="112" w:right="409"/>
              <w:rPr>
                <w:sz w:val="24"/>
              </w:rPr>
            </w:pPr>
            <w:r>
              <w:rPr>
                <w:b/>
                <w:i/>
                <w:sz w:val="24"/>
              </w:rPr>
              <w:t>Corrective Action </w:t>
            </w:r>
            <w:r>
              <w:rPr>
                <w:sz w:val="24"/>
              </w:rPr>
              <w:t>will apply to programs that have deficiencies that the program itself can address and correct.</w:t>
            </w:r>
          </w:p>
          <w:p>
            <w:pPr>
              <w:pStyle w:val="TableParagraph"/>
              <w:ind w:left="112" w:right="176"/>
              <w:rPr>
                <w:sz w:val="24"/>
              </w:rPr>
            </w:pPr>
            <w:r>
              <w:rPr>
                <w:b/>
                <w:i/>
                <w:sz w:val="24"/>
              </w:rPr>
              <w:t>Resource Development </w:t>
            </w:r>
            <w:r>
              <w:rPr>
                <w:sz w:val="24"/>
              </w:rPr>
              <w:t>will apply to already viable programs that require additional resources from the Administration to help achieve their full potential. This designation is considered an investment in a viable program as opposed to addressing issues of a weak program.</w:t>
            </w:r>
          </w:p>
          <w:p>
            <w:pPr>
              <w:pStyle w:val="TableParagraph"/>
              <w:spacing w:line="270" w:lineRule="atLeast"/>
              <w:ind w:left="832" w:right="755" w:hanging="720"/>
              <w:rPr>
                <w:sz w:val="24"/>
              </w:rPr>
            </w:pPr>
            <w:r>
              <w:rPr>
                <w:sz w:val="24"/>
              </w:rPr>
              <w:t>*All such designations must have met the special guidelines required to qualify for consideration as a program of excellence (see criteria).</w:t>
            </w:r>
          </w:p>
        </w:tc>
      </w:tr>
      <w:tr>
        <w:trPr>
          <w:trHeight w:val="3863" w:hRule="atLeast"/>
        </w:trPr>
        <w:tc>
          <w:tcPr>
            <w:tcW w:w="8856" w:type="dxa"/>
            <w:gridSpan w:val="2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II. Committee Follow-Up Action Recommended </w:t>
            </w:r>
            <w:r>
              <w:rPr>
                <w:b/>
                <w:sz w:val="24"/>
                <w:u w:val="thick"/>
              </w:rPr>
              <w:t>for Program Review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before="1"/>
              <w:ind w:left="832" w:right="287" w:hanging="720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 </w:t>
              <w:tab/>
            </w:r>
            <w:r>
              <w:rPr>
                <w:b/>
                <w:i/>
                <w:sz w:val="24"/>
              </w:rPr>
              <w:t>  </w:t>
            </w:r>
            <w:r>
              <w:rPr>
                <w:b/>
                <w:i/>
                <w:sz w:val="24"/>
                <w:u w:val="thick"/>
              </w:rPr>
              <w:t>NO </w:t>
            </w:r>
            <w:r>
              <w:rPr>
                <w:b/>
                <w:sz w:val="24"/>
                <w:u w:val="thick"/>
              </w:rPr>
              <w:t>additional committee review required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Department/Division considers “recommendations” and makes appropriate corrections; Dean submits electronic copy of the </w:t>
            </w:r>
            <w:r>
              <w:rPr>
                <w:b/>
                <w:i/>
                <w:sz w:val="24"/>
              </w:rPr>
              <w:t>corrected </w:t>
            </w:r>
            <w:r>
              <w:rPr>
                <w:b/>
                <w:sz w:val="24"/>
              </w:rPr>
              <w:t>Self-Study report </w:t>
            </w:r>
            <w:r>
              <w:rPr>
                <w:sz w:val="24"/>
              </w:rPr>
              <w:t>to the Office of Assessment and Program Review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(OAPR).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832" w:right="119" w:hanging="72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  </w:t>
            </w:r>
            <w:r>
              <w:rPr>
                <w:b/>
                <w:sz w:val="24"/>
                <w:u w:val="thick"/>
              </w:rPr>
              <w:t>A SECOND committee review required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Return to Department/Division for mandatory corrections; resubmit to committee evaluators for second review; if the committee is satisfied with corrections to report, the Dean submits the </w:t>
            </w:r>
            <w:r>
              <w:rPr>
                <w:b/>
                <w:i/>
                <w:sz w:val="24"/>
              </w:rPr>
              <w:t>corrected </w:t>
            </w:r>
            <w:r>
              <w:rPr>
                <w:i/>
                <w:sz w:val="24"/>
              </w:rPr>
              <w:t>(committee </w:t>
            </w:r>
            <w:r>
              <w:rPr>
                <w:sz w:val="24"/>
              </w:rPr>
              <w:t>approved) </w:t>
            </w:r>
            <w:r>
              <w:rPr>
                <w:b/>
                <w:sz w:val="24"/>
              </w:rPr>
              <w:t>Self-Study report </w:t>
            </w:r>
            <w:r>
              <w:rPr>
                <w:sz w:val="24"/>
              </w:rPr>
              <w:t>to the Office of Assessment and Program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Review.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If the Committee is NOT satisfied with the changes made to the report, the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787" w:top="1360" w:bottom="980" w:left="1580" w:right="1560"/>
        </w:sectPr>
      </w:pPr>
    </w:p>
    <w:p>
      <w:pPr>
        <w:pStyle w:val="Heading1"/>
        <w:spacing w:line="247" w:lineRule="auto" w:before="68"/>
        <w:ind w:left="935" w:right="453"/>
      </w:pPr>
      <w:r>
        <w:rPr/>
        <w:pict>
          <v:group style="position:absolute;margin-left:84.109497pt;margin-top:72pt;width:443.35pt;height:660.75pt;mso-position-horizontal-relative:page;mso-position-vertical-relative:page;z-index:-4696" coordorigin="1682,1440" coordsize="8867,13215">
            <v:line style="position:absolute" from="1698,3636" to="10544,3636" stroked="true" strokeweight=".481pt" strokecolor="#000000">
              <v:stroke dashstyle="solid"/>
            </v:line>
            <v:line style="position:absolute" from="1688,1440" to="1688,14655" stroked="true" strokeweight=".481pt" strokecolor="#000000">
              <v:stroke dashstyle="solid"/>
            </v:line>
            <v:line style="position:absolute" from="1693,14644" to="10539,14644" stroked="true" strokeweight=".48pt" strokecolor="#000000">
              <v:stroke dashstyle="solid"/>
            </v:line>
            <v:line style="position:absolute" from="10544,1440" to="10544,14655" stroked="true" strokeweight=".481pt" strokecolor="#000000">
              <v:stroke dashstyle="solid"/>
            </v:line>
            <v:shape style="position:absolute;left:1881;top:12931;width:8249;height:1652" type="#_x0000_t75" stroked="false">
              <v:imagedata r:id="rId6" o:title=""/>
            </v:shape>
            <v:shape style="position:absolute;left:2155;top:9871;width:641;height:435" type="#_x0000_t75" stroked="false">
              <v:imagedata r:id="rId7" o:title=""/>
            </v:shape>
            <v:shape style="position:absolute;left:2155;top:7279;width:358;height:605" type="#_x0000_t75" stroked="false">
              <v:imagedata r:id="rId8" o:title=""/>
            </v:shape>
            <v:shape style="position:absolute;left:2140;top:4440;width:185;height:476" type="#_x0000_t75" stroked="false">
              <v:imagedata r:id="rId9" o:title=""/>
            </v:shape>
            <v:shape style="position:absolute;left:2663;top:3805;width:1433;height:425" type="#_x0000_t75" stroked="false">
              <v:imagedata r:id="rId10" o:title=""/>
            </v:shape>
            <v:shape style="position:absolute;left:2140;top:2572;width:7906;height:1013" type="#_x0000_t75" stroked="false">
              <v:imagedata r:id="rId11" o:title=""/>
            </v:shape>
            <v:shape style="position:absolute;left:1682;top:1444;width:8866;height:886" type="#_x0000_t75" stroked="false">
              <v:imagedata r:id="rId12" o:title=""/>
            </v:shape>
            <w10:wrap type="none"/>
          </v:group>
        </w:pict>
      </w:r>
      <w:r>
        <w:rPr/>
        <w:t>committee will not recommend approval and refer the program to the OAPR for consultation regarding further action.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9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III. If Continuation of Program with </w:t>
      </w:r>
      <w:r>
        <w:rPr>
          <w:b/>
          <w:i/>
          <w:sz w:val="24"/>
          <w:u w:val="thick"/>
        </w:rPr>
        <w:t>Corrective Action</w:t>
      </w:r>
      <w:r>
        <w:rPr>
          <w:b/>
          <w:i/>
          <w:sz w:val="24"/>
        </w:rPr>
        <w:t> </w:t>
      </w:r>
      <w:r>
        <w:rPr>
          <w:b/>
          <w:sz w:val="24"/>
        </w:rPr>
        <w:t>Recommendation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92"/>
        <w:ind w:left="560" w:right="737"/>
      </w:pPr>
      <w:r>
        <w:rPr/>
        <w:t>Program deficiencies that need to be corrected and issues to be addressed are as follows: (May attach separate page if needed)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90"/>
        <w:ind w:left="560"/>
      </w:pPr>
      <w:r>
        <w:rPr/>
        <w:t>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0"/>
        <w:ind w:left="575" w:right="0" w:firstLine="0"/>
        <w:jc w:val="left"/>
        <w:rPr>
          <w:sz w:val="24"/>
        </w:rPr>
      </w:pPr>
      <w:r>
        <w:rPr>
          <w:sz w:val="24"/>
        </w:rPr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75" w:right="0" w:firstLine="0"/>
        <w:jc w:val="left"/>
        <w:rPr>
          <w:sz w:val="24"/>
        </w:rPr>
      </w:pPr>
      <w:r>
        <w:rPr>
          <w:sz w:val="24"/>
        </w:rPr>
        <w:t>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301" w:right="873"/>
      </w:pPr>
      <w:r>
        <w:rPr/>
        <w:t>The Dean should submit a report outlining how the program deficiencies have been or are being corrected and issues addressed to this Committee by NOVEMBER 1.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01"/>
      </w:pPr>
      <w:r>
        <w:rPr/>
        <w:t>If the Committee is NOT satisfied with the program report, the committee</w:t>
      </w:r>
    </w:p>
    <w:p>
      <w:pPr>
        <w:pStyle w:val="BodyText"/>
        <w:spacing w:line="244" w:lineRule="auto" w:before="1"/>
        <w:ind w:left="301" w:right="653"/>
      </w:pPr>
      <w:r>
        <w:rPr/>
        <w:t>will not recommend approval and refer the program to the OAPR for consultation on further action.</w:t>
      </w:r>
    </w:p>
    <w:sectPr>
      <w:pgSz w:w="12240" w:h="15840"/>
      <w:pgMar w:header="0" w:footer="787" w:top="1380" w:bottom="9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1.666626pt;width:358.85pt;height:15.3pt;mso-position-horizontal-relative:page;mso-position-vertical-relative:page;z-index:-4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** “Committee” = “Graduate Council” for graduate programs and degrees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75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hensleyf</dc:creator>
  <dc:title>Program Review</dc:title>
  <dcterms:created xsi:type="dcterms:W3CDTF">2019-10-04T16:08:50Z</dcterms:created>
  <dcterms:modified xsi:type="dcterms:W3CDTF">2019-10-04T16:08:50Z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2019-10-04T00:00:00Z</vt:filetime>
  </property>
</Properties>
</file>