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68" w:rsidRDefault="00937968" w:rsidP="00937968">
      <w:pPr>
        <w:ind w:right="-720"/>
        <w:jc w:val="center"/>
        <w:rPr>
          <w:b/>
          <w:bCs/>
          <w:sz w:val="24"/>
          <w:szCs w:val="24"/>
        </w:rPr>
      </w:pPr>
      <w:bookmarkStart w:id="0" w:name="_GoBack"/>
      <w:bookmarkEnd w:id="0"/>
      <w:r>
        <w:rPr>
          <w:b/>
          <w:bCs/>
          <w:sz w:val="24"/>
          <w:szCs w:val="24"/>
        </w:rPr>
        <w:t xml:space="preserve">College of </w:t>
      </w:r>
      <w:smartTag w:uri="urn:schemas-microsoft-com:office:smarttags" w:element="PlaceName">
        <w:r>
          <w:rPr>
            <w:b/>
            <w:bCs/>
            <w:sz w:val="24"/>
            <w:szCs w:val="24"/>
          </w:rPr>
          <w:t>Liberal Arts</w:t>
        </w:r>
      </w:smartTag>
      <w:r>
        <w:rPr>
          <w:b/>
          <w:bCs/>
          <w:sz w:val="24"/>
          <w:szCs w:val="24"/>
        </w:rPr>
        <w:t xml:space="preserve"> graduate faculty additional constraints</w:t>
      </w:r>
    </w:p>
    <w:p w:rsidR="00E8425E" w:rsidRPr="00E8425E" w:rsidRDefault="00E8425E" w:rsidP="00937968">
      <w:pPr>
        <w:ind w:right="-720"/>
        <w:jc w:val="center"/>
        <w:rPr>
          <w:bCs/>
        </w:rPr>
      </w:pPr>
      <w:r w:rsidRPr="00E8425E">
        <w:rPr>
          <w:bCs/>
        </w:rPr>
        <w:t>Approved by Graduate Council December 5, 2003</w:t>
      </w:r>
    </w:p>
    <w:p w:rsidR="00937968" w:rsidRDefault="00937968" w:rsidP="00937968">
      <w:pPr>
        <w:pStyle w:val="Header"/>
        <w:tabs>
          <w:tab w:val="clear" w:pos="4320"/>
          <w:tab w:val="clear" w:pos="8640"/>
        </w:tabs>
      </w:pPr>
    </w:p>
    <w:p w:rsidR="00937968" w:rsidRDefault="00937968" w:rsidP="00937968">
      <w:pPr>
        <w:pStyle w:val="Header"/>
        <w:tabs>
          <w:tab w:val="clear" w:pos="4320"/>
          <w:tab w:val="clear" w:pos="8640"/>
        </w:tabs>
      </w:pPr>
    </w:p>
    <w:p w:rsidR="00937968" w:rsidRPr="00E8425E" w:rsidRDefault="00937968" w:rsidP="00937968">
      <w:pPr>
        <w:pStyle w:val="Header"/>
        <w:rPr>
          <w:b/>
          <w:bCs/>
          <w:sz w:val="22"/>
          <w:szCs w:val="22"/>
        </w:rPr>
      </w:pPr>
      <w:r w:rsidRPr="00E8425E">
        <w:rPr>
          <w:b/>
          <w:bCs/>
          <w:sz w:val="22"/>
          <w:szCs w:val="22"/>
        </w:rPr>
        <w:t xml:space="preserve">Doctoral Graduate Faculty </w:t>
      </w:r>
    </w:p>
    <w:p w:rsidR="00937968" w:rsidRPr="00E8425E" w:rsidRDefault="00937968" w:rsidP="00937968">
      <w:pPr>
        <w:pStyle w:val="Header"/>
        <w:rPr>
          <w:sz w:val="22"/>
          <w:szCs w:val="22"/>
        </w:rPr>
      </w:pPr>
    </w:p>
    <w:p w:rsidR="00937968" w:rsidRPr="00E8425E" w:rsidRDefault="00937968" w:rsidP="00937968">
      <w:pPr>
        <w:pStyle w:val="Header"/>
        <w:rPr>
          <w:sz w:val="22"/>
          <w:szCs w:val="22"/>
        </w:rPr>
      </w:pPr>
      <w:r w:rsidRPr="00E8425E">
        <w:rPr>
          <w:sz w:val="22"/>
          <w:szCs w:val="22"/>
        </w:rPr>
        <w:t xml:space="preserve"> Doctoral Graduate Faculty members must present evidence of continuing scholarly or creative activity over the most recent five years just prior to application for doctoral status or renewal of doctoral status. Evidence of continuing scholarly or creative activities must include at least three significant contributions from among the following: </w:t>
      </w:r>
    </w:p>
    <w:p w:rsidR="00937968" w:rsidRPr="00E8425E" w:rsidRDefault="00937968" w:rsidP="00937968">
      <w:pPr>
        <w:pStyle w:val="Header"/>
        <w:numPr>
          <w:ilvl w:val="0"/>
          <w:numId w:val="4"/>
        </w:numPr>
        <w:rPr>
          <w:sz w:val="22"/>
          <w:szCs w:val="22"/>
        </w:rPr>
      </w:pPr>
      <w:r w:rsidRPr="00E8425E">
        <w:rPr>
          <w:sz w:val="22"/>
          <w:szCs w:val="22"/>
        </w:rPr>
        <w:t xml:space="preserve">publication* in discipline-respected peer-reviewed journals; </w:t>
      </w:r>
    </w:p>
    <w:p w:rsidR="00937968" w:rsidRPr="00E8425E" w:rsidRDefault="00937968" w:rsidP="00937968">
      <w:pPr>
        <w:pStyle w:val="Header"/>
        <w:numPr>
          <w:ilvl w:val="0"/>
          <w:numId w:val="4"/>
        </w:numPr>
        <w:rPr>
          <w:sz w:val="22"/>
          <w:szCs w:val="22"/>
        </w:rPr>
      </w:pPr>
      <w:r w:rsidRPr="00E8425E">
        <w:rPr>
          <w:sz w:val="22"/>
          <w:szCs w:val="22"/>
        </w:rPr>
        <w:t xml:space="preserve">publication* of scholarly books or book chapters; </w:t>
      </w:r>
    </w:p>
    <w:p w:rsidR="00937968" w:rsidRPr="00E8425E" w:rsidRDefault="00937968" w:rsidP="00937968">
      <w:pPr>
        <w:pStyle w:val="Header"/>
        <w:numPr>
          <w:ilvl w:val="0"/>
          <w:numId w:val="4"/>
        </w:numPr>
        <w:rPr>
          <w:sz w:val="22"/>
          <w:szCs w:val="22"/>
        </w:rPr>
      </w:pPr>
      <w:r w:rsidRPr="00E8425E">
        <w:rPr>
          <w:sz w:val="22"/>
          <w:szCs w:val="22"/>
        </w:rPr>
        <w:t xml:space="preserve">publication* in discipline-respected periodicals (review essays do qualify; however, book reviews or other short, one- or two-page communications do not qualify); </w:t>
      </w:r>
    </w:p>
    <w:p w:rsidR="00937968" w:rsidRPr="00E8425E" w:rsidRDefault="00937968" w:rsidP="00937968">
      <w:pPr>
        <w:pStyle w:val="Header"/>
        <w:numPr>
          <w:ilvl w:val="0"/>
          <w:numId w:val="4"/>
        </w:numPr>
        <w:rPr>
          <w:sz w:val="22"/>
          <w:szCs w:val="22"/>
        </w:rPr>
      </w:pPr>
      <w:r w:rsidRPr="00E8425E">
        <w:rPr>
          <w:sz w:val="22"/>
          <w:szCs w:val="22"/>
        </w:rPr>
        <w:t xml:space="preserve">serving as the editor of a national or international peer-reviewed journal in one’s discipline; </w:t>
      </w:r>
    </w:p>
    <w:p w:rsidR="00937968" w:rsidRPr="00E8425E" w:rsidRDefault="00937968" w:rsidP="00937968">
      <w:pPr>
        <w:pStyle w:val="Header"/>
        <w:numPr>
          <w:ilvl w:val="0"/>
          <w:numId w:val="4"/>
        </w:numPr>
        <w:rPr>
          <w:sz w:val="22"/>
          <w:szCs w:val="22"/>
        </w:rPr>
      </w:pPr>
      <w:r w:rsidRPr="00E8425E">
        <w:rPr>
          <w:sz w:val="22"/>
          <w:szCs w:val="22"/>
        </w:rPr>
        <w:t xml:space="preserve">invited and/or competitively selected presentations of scholarly work at national or international meetings; significant, scholarship-based academic or professional consultation; </w:t>
      </w:r>
    </w:p>
    <w:p w:rsidR="00937968" w:rsidRPr="00E8425E" w:rsidRDefault="00937968" w:rsidP="00937968">
      <w:pPr>
        <w:pStyle w:val="Header"/>
        <w:numPr>
          <w:ilvl w:val="0"/>
          <w:numId w:val="4"/>
        </w:numPr>
        <w:rPr>
          <w:sz w:val="22"/>
          <w:szCs w:val="22"/>
        </w:rPr>
      </w:pPr>
      <w:proofErr w:type="gramStart"/>
      <w:r w:rsidRPr="00E8425E">
        <w:rPr>
          <w:sz w:val="22"/>
          <w:szCs w:val="22"/>
        </w:rPr>
        <w:t>receipt</w:t>
      </w:r>
      <w:proofErr w:type="gramEnd"/>
      <w:r w:rsidRPr="00E8425E">
        <w:rPr>
          <w:sz w:val="22"/>
          <w:szCs w:val="22"/>
        </w:rPr>
        <w:t xml:space="preserve"> of an external research-oriented grant; book contracts from reputable and discipline-respected publishers; or scholarship-based clinical practice.  </w:t>
      </w:r>
    </w:p>
    <w:p w:rsidR="00937968" w:rsidRPr="00E8425E" w:rsidRDefault="00937968" w:rsidP="00937968">
      <w:pPr>
        <w:pStyle w:val="Header"/>
        <w:rPr>
          <w:sz w:val="22"/>
          <w:szCs w:val="22"/>
        </w:rPr>
      </w:pPr>
      <w:r w:rsidRPr="00E8425E">
        <w:rPr>
          <w:sz w:val="22"/>
          <w:szCs w:val="22"/>
        </w:rPr>
        <w:t xml:space="preserve">In all instances, the applicant’s scholarly or creative activities must be in the applicant’s discipline or a closely related field. It will be the applicant’s responsibility to demonstrate the relationship of the activities to his or her discipline.   </w:t>
      </w:r>
    </w:p>
    <w:p w:rsidR="00937968" w:rsidRPr="00E8425E" w:rsidRDefault="00937968" w:rsidP="00937968">
      <w:pPr>
        <w:pStyle w:val="Header"/>
        <w:rPr>
          <w:sz w:val="22"/>
          <w:szCs w:val="22"/>
        </w:rPr>
      </w:pPr>
    </w:p>
    <w:p w:rsidR="00937968" w:rsidRPr="00E8425E" w:rsidRDefault="00937968" w:rsidP="00937968">
      <w:pPr>
        <w:pStyle w:val="Header"/>
        <w:rPr>
          <w:sz w:val="22"/>
          <w:szCs w:val="22"/>
        </w:rPr>
      </w:pPr>
      <w:r w:rsidRPr="00E8425E">
        <w:rPr>
          <w:sz w:val="22"/>
          <w:szCs w:val="22"/>
        </w:rPr>
        <w:t xml:space="preserve">[*Publication </w:t>
      </w:r>
      <w:r w:rsidRPr="00E8425E">
        <w:rPr>
          <w:color w:val="FF0000"/>
          <w:sz w:val="22"/>
          <w:szCs w:val="22"/>
        </w:rPr>
        <w:t>may</w:t>
      </w:r>
      <w:r w:rsidRPr="00E8425E">
        <w:rPr>
          <w:sz w:val="22"/>
          <w:szCs w:val="22"/>
        </w:rPr>
        <w:t xml:space="preserve"> include multimedia items such as CD-ROMS in addition to print formats; the requirements of significant contributions in peer-reviewed and/or discipline-respected media will still apply.]  </w:t>
      </w:r>
    </w:p>
    <w:p w:rsidR="00937968" w:rsidRPr="00E8425E" w:rsidRDefault="00937968" w:rsidP="00937968">
      <w:pPr>
        <w:pStyle w:val="Header"/>
        <w:rPr>
          <w:sz w:val="22"/>
          <w:szCs w:val="22"/>
        </w:rPr>
      </w:pPr>
    </w:p>
    <w:p w:rsidR="00937968" w:rsidRPr="00E8425E" w:rsidRDefault="00937968" w:rsidP="00937968">
      <w:pPr>
        <w:pStyle w:val="Header"/>
        <w:rPr>
          <w:b/>
          <w:bCs/>
          <w:sz w:val="22"/>
          <w:szCs w:val="22"/>
        </w:rPr>
      </w:pPr>
      <w:r w:rsidRPr="00E8425E">
        <w:rPr>
          <w:sz w:val="22"/>
          <w:szCs w:val="22"/>
        </w:rPr>
        <w:t xml:space="preserve"> </w:t>
      </w:r>
      <w:r w:rsidRPr="00E8425E">
        <w:rPr>
          <w:b/>
          <w:bCs/>
          <w:sz w:val="22"/>
          <w:szCs w:val="22"/>
        </w:rPr>
        <w:t xml:space="preserve">Graduate Faculty </w:t>
      </w:r>
    </w:p>
    <w:p w:rsidR="00937968" w:rsidRPr="00E8425E" w:rsidRDefault="00937968" w:rsidP="00937968">
      <w:pPr>
        <w:pStyle w:val="Header"/>
        <w:rPr>
          <w:sz w:val="22"/>
          <w:szCs w:val="22"/>
        </w:rPr>
      </w:pPr>
    </w:p>
    <w:p w:rsidR="00937968" w:rsidRPr="00E8425E" w:rsidRDefault="00937968" w:rsidP="00937968">
      <w:pPr>
        <w:pStyle w:val="Header"/>
        <w:rPr>
          <w:sz w:val="22"/>
          <w:szCs w:val="22"/>
        </w:rPr>
      </w:pPr>
      <w:r w:rsidRPr="00E8425E">
        <w:rPr>
          <w:sz w:val="22"/>
          <w:szCs w:val="22"/>
        </w:rPr>
        <w:t xml:space="preserve">Graduate Faculty members must present evidence of continuing scholarly or creative activity over the most recent five years just prior to application for, or renewal of, Graduate Faculty status:  Evidence of scholarly or creative activities must include at least two significant contributions or activities in one or more of the following: </w:t>
      </w:r>
    </w:p>
    <w:p w:rsidR="00937968" w:rsidRPr="00E8425E" w:rsidRDefault="00937968" w:rsidP="00937968">
      <w:pPr>
        <w:pStyle w:val="Header"/>
        <w:numPr>
          <w:ilvl w:val="0"/>
          <w:numId w:val="3"/>
        </w:numPr>
        <w:rPr>
          <w:sz w:val="22"/>
          <w:szCs w:val="22"/>
        </w:rPr>
      </w:pPr>
      <w:r w:rsidRPr="00E8425E">
        <w:rPr>
          <w:sz w:val="22"/>
          <w:szCs w:val="22"/>
        </w:rPr>
        <w:t xml:space="preserve">publication* of scholarly or creative books or book chapters/sections; </w:t>
      </w:r>
    </w:p>
    <w:p w:rsidR="00937968" w:rsidRPr="00E8425E" w:rsidRDefault="00937968" w:rsidP="00937968">
      <w:pPr>
        <w:pStyle w:val="Header"/>
        <w:numPr>
          <w:ilvl w:val="0"/>
          <w:numId w:val="3"/>
        </w:numPr>
        <w:rPr>
          <w:sz w:val="22"/>
          <w:szCs w:val="22"/>
        </w:rPr>
      </w:pPr>
      <w:r w:rsidRPr="00E8425E">
        <w:rPr>
          <w:sz w:val="22"/>
          <w:szCs w:val="22"/>
        </w:rPr>
        <w:t xml:space="preserve">publication* in discipline-respected peer-reviewed journals or in discipline-respected periodicals (review essays qualify; however, book reviews or other short, one- or two-page communications do not qualify); </w:t>
      </w:r>
    </w:p>
    <w:p w:rsidR="00937968" w:rsidRPr="00E8425E" w:rsidRDefault="00937968" w:rsidP="00937968">
      <w:pPr>
        <w:pStyle w:val="Header"/>
        <w:numPr>
          <w:ilvl w:val="0"/>
          <w:numId w:val="3"/>
        </w:numPr>
        <w:rPr>
          <w:sz w:val="22"/>
          <w:szCs w:val="22"/>
        </w:rPr>
      </w:pPr>
      <w:r w:rsidRPr="00E8425E">
        <w:rPr>
          <w:sz w:val="22"/>
          <w:szCs w:val="22"/>
        </w:rPr>
        <w:t xml:space="preserve">serving as the editor of a national or international peer-reviewed journal in one’s discipline; </w:t>
      </w:r>
    </w:p>
    <w:p w:rsidR="00937968" w:rsidRPr="00E8425E" w:rsidRDefault="00937968" w:rsidP="00937968">
      <w:pPr>
        <w:pStyle w:val="Header"/>
        <w:numPr>
          <w:ilvl w:val="0"/>
          <w:numId w:val="3"/>
        </w:numPr>
        <w:rPr>
          <w:sz w:val="22"/>
          <w:szCs w:val="22"/>
        </w:rPr>
      </w:pPr>
      <w:r w:rsidRPr="00E8425E">
        <w:rPr>
          <w:sz w:val="22"/>
          <w:szCs w:val="22"/>
        </w:rPr>
        <w:t xml:space="preserve">invited and/or competitively selected presentations of scholarly or creative work at major regional, national or international meetings; </w:t>
      </w:r>
    </w:p>
    <w:p w:rsidR="00937968" w:rsidRPr="00E8425E" w:rsidRDefault="00937968" w:rsidP="00937968">
      <w:pPr>
        <w:pStyle w:val="Header"/>
        <w:numPr>
          <w:ilvl w:val="0"/>
          <w:numId w:val="3"/>
        </w:numPr>
        <w:rPr>
          <w:sz w:val="22"/>
          <w:szCs w:val="22"/>
        </w:rPr>
      </w:pPr>
      <w:r w:rsidRPr="00E8425E">
        <w:rPr>
          <w:sz w:val="22"/>
          <w:szCs w:val="22"/>
        </w:rPr>
        <w:t xml:space="preserve">book contracts from reputable and discipline-respected publishers; </w:t>
      </w:r>
    </w:p>
    <w:p w:rsidR="00937968" w:rsidRPr="00E8425E" w:rsidRDefault="00937968" w:rsidP="00937968">
      <w:pPr>
        <w:pStyle w:val="Header"/>
        <w:numPr>
          <w:ilvl w:val="0"/>
          <w:numId w:val="3"/>
        </w:numPr>
        <w:rPr>
          <w:sz w:val="22"/>
          <w:szCs w:val="22"/>
        </w:rPr>
      </w:pPr>
      <w:r w:rsidRPr="00E8425E">
        <w:rPr>
          <w:sz w:val="22"/>
          <w:szCs w:val="22"/>
        </w:rPr>
        <w:t xml:space="preserve">scholarship-based academic or professional consultation; </w:t>
      </w:r>
    </w:p>
    <w:p w:rsidR="00937968" w:rsidRPr="00E8425E" w:rsidRDefault="00937968" w:rsidP="00937968">
      <w:pPr>
        <w:pStyle w:val="Header"/>
        <w:numPr>
          <w:ilvl w:val="0"/>
          <w:numId w:val="3"/>
        </w:numPr>
        <w:rPr>
          <w:sz w:val="22"/>
          <w:szCs w:val="22"/>
        </w:rPr>
      </w:pPr>
      <w:proofErr w:type="gramStart"/>
      <w:r w:rsidRPr="00E8425E">
        <w:rPr>
          <w:sz w:val="22"/>
          <w:szCs w:val="22"/>
        </w:rPr>
        <w:t>receipt</w:t>
      </w:r>
      <w:proofErr w:type="gramEnd"/>
      <w:r w:rsidRPr="00E8425E">
        <w:rPr>
          <w:sz w:val="22"/>
          <w:szCs w:val="22"/>
        </w:rPr>
        <w:t xml:space="preserve"> of an external research, scholarly, or creative activity grant; scholarship-based clinical practice. </w:t>
      </w:r>
    </w:p>
    <w:p w:rsidR="00937968" w:rsidRPr="00E8425E" w:rsidRDefault="00937968" w:rsidP="00937968">
      <w:pPr>
        <w:pStyle w:val="Header"/>
        <w:rPr>
          <w:sz w:val="22"/>
          <w:szCs w:val="22"/>
        </w:rPr>
      </w:pPr>
      <w:r w:rsidRPr="00E8425E">
        <w:rPr>
          <w:sz w:val="22"/>
          <w:szCs w:val="22"/>
        </w:rPr>
        <w:t xml:space="preserve">In all instances, the applicant’s scholarly or creative activities must be in the applicant’s discipline or a closely related field. It will be the applicant’s responsibility to demonstrate the relationship of the activities to his or her discipline.   </w:t>
      </w:r>
    </w:p>
    <w:p w:rsidR="00937968" w:rsidRPr="00E8425E" w:rsidRDefault="00937968" w:rsidP="00937968">
      <w:pPr>
        <w:pStyle w:val="Header"/>
        <w:rPr>
          <w:sz w:val="22"/>
          <w:szCs w:val="22"/>
        </w:rPr>
      </w:pPr>
    </w:p>
    <w:p w:rsidR="00346A58" w:rsidRDefault="00937968" w:rsidP="00E8425E">
      <w:pPr>
        <w:pStyle w:val="Header"/>
      </w:pPr>
      <w:r w:rsidRPr="00E8425E">
        <w:rPr>
          <w:sz w:val="22"/>
          <w:szCs w:val="22"/>
        </w:rPr>
        <w:t xml:space="preserve"> [*Publication </w:t>
      </w:r>
      <w:r w:rsidRPr="00E8425E">
        <w:rPr>
          <w:color w:val="FF0000"/>
          <w:sz w:val="22"/>
          <w:szCs w:val="22"/>
        </w:rPr>
        <w:t>may</w:t>
      </w:r>
      <w:r w:rsidRPr="00E8425E">
        <w:rPr>
          <w:sz w:val="22"/>
          <w:szCs w:val="22"/>
        </w:rPr>
        <w:t xml:space="preserve"> include multimedia items such as CD-ROMS in addition to print formats; the requirements of significant contributions in peer-reviewed and/or discipline-respected media will still apply.]  </w:t>
      </w:r>
    </w:p>
    <w:sectPr w:rsidR="0034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170C"/>
    <w:multiLevelType w:val="hybridMultilevel"/>
    <w:tmpl w:val="DE3EA3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1D63"/>
    <w:multiLevelType w:val="hybridMultilevel"/>
    <w:tmpl w:val="413A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72EC"/>
    <w:multiLevelType w:val="hybridMultilevel"/>
    <w:tmpl w:val="4468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800A9"/>
    <w:multiLevelType w:val="hybridMultilevel"/>
    <w:tmpl w:val="1D8C07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68"/>
    <w:rsid w:val="008E353F"/>
    <w:rsid w:val="00937968"/>
    <w:rsid w:val="00AC611C"/>
    <w:rsid w:val="00D0391B"/>
    <w:rsid w:val="00E8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C761F10-3014-4B92-A01F-2B42FE7C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96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968"/>
    <w:pPr>
      <w:tabs>
        <w:tab w:val="center" w:pos="4320"/>
        <w:tab w:val="right" w:pos="8640"/>
      </w:tabs>
    </w:pPr>
  </w:style>
  <w:style w:type="character" w:customStyle="1" w:styleId="HeaderChar">
    <w:name w:val="Header Char"/>
    <w:basedOn w:val="DefaultParagraphFont"/>
    <w:link w:val="Header"/>
    <w:rsid w:val="009379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Bookwalter, Robert B</dc:creator>
  <cp:keywords/>
  <dc:description/>
  <cp:lastModifiedBy>Lloyd, Sandee</cp:lastModifiedBy>
  <cp:revision>2</cp:revision>
  <dcterms:created xsi:type="dcterms:W3CDTF">2017-03-02T20:26:00Z</dcterms:created>
  <dcterms:modified xsi:type="dcterms:W3CDTF">2017-03-02T20:26:00Z</dcterms:modified>
</cp:coreProperties>
</file>