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40BC" w14:textId="77777777" w:rsidR="00BA0C2F" w:rsidRDefault="00B077B3" w:rsidP="00BA0C2F">
      <w:pPr>
        <w:spacing w:after="0"/>
      </w:pPr>
      <w:r>
        <w:rPr>
          <w:sz w:val="21"/>
          <w:szCs w:val="21"/>
        </w:rPr>
        <w:t>S</w:t>
      </w:r>
      <w:r w:rsidR="00FF2D8D" w:rsidRPr="00A03704">
        <w:rPr>
          <w:sz w:val="21"/>
          <w:szCs w:val="21"/>
        </w:rPr>
        <w:t xml:space="preserve">atisfactory Academic Progress (SAP) is the term used to define successful completion of </w:t>
      </w:r>
      <w:r w:rsidR="00BA0C2F">
        <w:rPr>
          <w:sz w:val="21"/>
          <w:szCs w:val="21"/>
        </w:rPr>
        <w:t xml:space="preserve">degree requirements </w:t>
      </w:r>
      <w:r w:rsidR="00FF2D8D" w:rsidRPr="00A03704">
        <w:rPr>
          <w:sz w:val="21"/>
          <w:szCs w:val="21"/>
        </w:rPr>
        <w:t xml:space="preserve">to maintain eligibility for </w:t>
      </w:r>
      <w:r w:rsidR="00B1223C">
        <w:rPr>
          <w:sz w:val="21"/>
          <w:szCs w:val="21"/>
        </w:rPr>
        <w:t xml:space="preserve">federal and state </w:t>
      </w:r>
      <w:r w:rsidR="00FF2D8D" w:rsidRPr="00A03704">
        <w:rPr>
          <w:sz w:val="21"/>
          <w:szCs w:val="21"/>
        </w:rPr>
        <w:t xml:space="preserve">financial aid. </w:t>
      </w:r>
      <w:r w:rsidR="00BA0C2F">
        <w:rPr>
          <w:sz w:val="21"/>
          <w:szCs w:val="21"/>
        </w:rPr>
        <w:t>As required by regulations, Marshall University must</w:t>
      </w:r>
      <w:r w:rsidR="00FF2D8D" w:rsidRPr="00A03704">
        <w:rPr>
          <w:sz w:val="21"/>
          <w:szCs w:val="21"/>
        </w:rPr>
        <w:t xml:space="preserve"> determine whether a student is meeting SAP requirements. </w:t>
      </w:r>
      <w:r w:rsidR="00FF2D8D" w:rsidRPr="00C11E9F">
        <w:t xml:space="preserve">SAP evaluation for </w:t>
      </w:r>
      <w:r w:rsidR="00BA0C2F">
        <w:t xml:space="preserve">School of Medicine (SOM) </w:t>
      </w:r>
      <w:r w:rsidR="00FF2D8D" w:rsidRPr="00C11E9F">
        <w:t>students</w:t>
      </w:r>
      <w:r w:rsidR="00FF2D8D">
        <w:t xml:space="preserve"> </w:t>
      </w:r>
      <w:r w:rsidR="00FF2D8D" w:rsidRPr="00C11E9F">
        <w:t xml:space="preserve">occurs </w:t>
      </w:r>
      <w:r w:rsidR="00BA0C2F" w:rsidRPr="00C11E9F">
        <w:t>at the conclusion of the spring semester</w:t>
      </w:r>
      <w:r w:rsidR="00BA0C2F">
        <w:t xml:space="preserve"> each year.</w:t>
      </w:r>
    </w:p>
    <w:p w14:paraId="5FD92E3B" w14:textId="77777777" w:rsidR="00FF2D8D" w:rsidRPr="00A03704" w:rsidRDefault="00FF2D8D" w:rsidP="004F1484">
      <w:pPr>
        <w:spacing w:after="0"/>
        <w:rPr>
          <w:sz w:val="21"/>
          <w:szCs w:val="21"/>
        </w:rPr>
      </w:pPr>
    </w:p>
    <w:p w14:paraId="29CF87A5" w14:textId="15D68E11" w:rsidR="00FF2D8D" w:rsidRDefault="00FF2D8D" w:rsidP="004F1484">
      <w:pPr>
        <w:spacing w:after="0"/>
        <w:rPr>
          <w:sz w:val="21"/>
          <w:szCs w:val="21"/>
        </w:rPr>
      </w:pPr>
      <w:r w:rsidRPr="00A03704">
        <w:rPr>
          <w:sz w:val="21"/>
          <w:szCs w:val="21"/>
        </w:rPr>
        <w:t>The student’s entire academic history must be considered when determining SAP status</w:t>
      </w:r>
      <w:r w:rsidR="0066625E">
        <w:rPr>
          <w:sz w:val="21"/>
          <w:szCs w:val="21"/>
        </w:rPr>
        <w:t xml:space="preserve"> irrespective of</w:t>
      </w:r>
      <w:r w:rsidRPr="00A03704">
        <w:rPr>
          <w:sz w:val="21"/>
          <w:szCs w:val="21"/>
        </w:rPr>
        <w:t xml:space="preserve"> </w:t>
      </w:r>
      <w:r w:rsidR="00822AA4" w:rsidRPr="00A03704">
        <w:rPr>
          <w:sz w:val="21"/>
          <w:szCs w:val="21"/>
        </w:rPr>
        <w:t>whether</w:t>
      </w:r>
      <w:r w:rsidRPr="00A03704">
        <w:rPr>
          <w:sz w:val="21"/>
          <w:szCs w:val="21"/>
        </w:rPr>
        <w:t xml:space="preserve"> the student received financial aid. This includes transfer credits that reflect on the student’s academic transcript as </w:t>
      </w:r>
      <w:r w:rsidR="0066625E">
        <w:rPr>
          <w:sz w:val="21"/>
          <w:szCs w:val="21"/>
        </w:rPr>
        <w:t xml:space="preserve">a </w:t>
      </w:r>
      <w:r w:rsidRPr="00A03704">
        <w:rPr>
          <w:sz w:val="21"/>
          <w:szCs w:val="21"/>
        </w:rPr>
        <w:t xml:space="preserve">course that may apply to a Marshall University </w:t>
      </w:r>
      <w:r>
        <w:rPr>
          <w:sz w:val="21"/>
          <w:szCs w:val="21"/>
        </w:rPr>
        <w:t>Doctor of Medicine D</w:t>
      </w:r>
      <w:r w:rsidRPr="00A03704">
        <w:rPr>
          <w:sz w:val="21"/>
          <w:szCs w:val="21"/>
        </w:rPr>
        <w:t xml:space="preserve">egree. </w:t>
      </w:r>
    </w:p>
    <w:p w14:paraId="1993823C" w14:textId="77777777" w:rsidR="00FF2D8D" w:rsidRPr="00A03704" w:rsidRDefault="00FF2D8D" w:rsidP="004F1484">
      <w:pPr>
        <w:spacing w:after="0"/>
        <w:rPr>
          <w:sz w:val="21"/>
          <w:szCs w:val="21"/>
        </w:rPr>
      </w:pPr>
    </w:p>
    <w:p w14:paraId="4AF8019A" w14:textId="77777777" w:rsidR="00FF2D8D" w:rsidRPr="00A03704" w:rsidRDefault="00FF2D8D" w:rsidP="004F1484">
      <w:pPr>
        <w:spacing w:after="0"/>
        <w:rPr>
          <w:b/>
          <w:sz w:val="21"/>
          <w:szCs w:val="21"/>
        </w:rPr>
      </w:pPr>
      <w:r w:rsidRPr="00A03704">
        <w:rPr>
          <w:b/>
          <w:sz w:val="21"/>
          <w:szCs w:val="21"/>
        </w:rPr>
        <w:t>Requirements of the SAP Policy:</w:t>
      </w:r>
    </w:p>
    <w:p w14:paraId="27624790" w14:textId="77777777" w:rsidR="00FF2D8D" w:rsidRPr="00A03704" w:rsidRDefault="00FF2D8D" w:rsidP="004F1484">
      <w:pPr>
        <w:spacing w:after="0"/>
        <w:rPr>
          <w:b/>
          <w:sz w:val="21"/>
          <w:szCs w:val="21"/>
        </w:rPr>
      </w:pPr>
    </w:p>
    <w:p w14:paraId="00603842" w14:textId="36F0068A" w:rsidR="00FF2D8D" w:rsidRDefault="00FF2D8D" w:rsidP="004F1484">
      <w:pPr>
        <w:spacing w:after="0"/>
        <w:rPr>
          <w:sz w:val="21"/>
          <w:szCs w:val="21"/>
        </w:rPr>
      </w:pPr>
      <w:r w:rsidRPr="00A03704">
        <w:rPr>
          <w:sz w:val="21"/>
          <w:szCs w:val="21"/>
        </w:rPr>
        <w:t xml:space="preserve">The following components are measured to determine whether the student is meeting SAP standards: </w:t>
      </w:r>
      <w:r w:rsidR="00715D93">
        <w:rPr>
          <w:sz w:val="21"/>
          <w:szCs w:val="21"/>
        </w:rPr>
        <w:t xml:space="preserve">Qualitative, </w:t>
      </w:r>
      <w:r w:rsidR="00D90DDB">
        <w:rPr>
          <w:sz w:val="21"/>
          <w:szCs w:val="21"/>
        </w:rPr>
        <w:t>Quantitative</w:t>
      </w:r>
      <w:r w:rsidRPr="00A03704">
        <w:rPr>
          <w:sz w:val="21"/>
          <w:szCs w:val="21"/>
        </w:rPr>
        <w:t xml:space="preserve"> and Maximum Timeframe.</w:t>
      </w:r>
    </w:p>
    <w:p w14:paraId="3B534E1C" w14:textId="05E8611E" w:rsidR="00715D93" w:rsidRDefault="00715D93" w:rsidP="004F1484">
      <w:pPr>
        <w:spacing w:after="0"/>
        <w:rPr>
          <w:sz w:val="21"/>
          <w:szCs w:val="21"/>
        </w:rPr>
      </w:pPr>
    </w:p>
    <w:p w14:paraId="1FB04DB0" w14:textId="18B1D8C6" w:rsidR="00715D93" w:rsidRPr="00715D93" w:rsidRDefault="00715D93" w:rsidP="004F1484">
      <w:pPr>
        <w:spacing w:after="0"/>
        <w:rPr>
          <w:u w:val="single"/>
        </w:rPr>
      </w:pPr>
      <w:r w:rsidRPr="00715D93">
        <w:rPr>
          <w:u w:val="single"/>
        </w:rPr>
        <w:t xml:space="preserve">Qualitative </w:t>
      </w:r>
      <w:r w:rsidR="00C235D7">
        <w:rPr>
          <w:u w:val="single"/>
        </w:rPr>
        <w:t xml:space="preserve">Measure </w:t>
      </w:r>
      <w:r w:rsidRPr="00715D93">
        <w:rPr>
          <w:u w:val="single"/>
        </w:rPr>
        <w:t>(</w:t>
      </w:r>
      <w:r w:rsidR="00C36735">
        <w:rPr>
          <w:u w:val="single"/>
        </w:rPr>
        <w:t>Academic Achievement)</w:t>
      </w:r>
    </w:p>
    <w:p w14:paraId="42B68C8F" w14:textId="77777777" w:rsidR="00715D93" w:rsidRDefault="00715D93" w:rsidP="004F1484">
      <w:pPr>
        <w:spacing w:after="0"/>
      </w:pPr>
    </w:p>
    <w:p w14:paraId="27BC0F5A" w14:textId="75259A43" w:rsidR="00715D93" w:rsidRDefault="00715D93" w:rsidP="004F1484">
      <w:pPr>
        <w:spacing w:after="0"/>
      </w:pPr>
      <w:r>
        <w:t xml:space="preserve">The qualitative component </w:t>
      </w:r>
      <w:r w:rsidR="006B3CFD">
        <w:t xml:space="preserve">of satisfactory academic progress </w:t>
      </w:r>
      <w:r>
        <w:t>measures the</w:t>
      </w:r>
      <w:r w:rsidR="006B3CFD">
        <w:t xml:space="preserve"> quality of a student’s </w:t>
      </w:r>
      <w:r w:rsidR="00F71B32">
        <w:t>academic work (academic achievement)</w:t>
      </w:r>
      <w:r>
        <w:t xml:space="preserve">. </w:t>
      </w:r>
      <w:r w:rsidR="00F71B32">
        <w:t xml:space="preserve">Successful completion of </w:t>
      </w:r>
      <w:r w:rsidR="009061DD">
        <w:t xml:space="preserve">a course for all students, for purpose of SAP calculations, means a student must earn a grade of Honors, Pass, or </w:t>
      </w:r>
      <w:r w:rsidR="00EB6C7E">
        <w:t>Remediation Pass.</w:t>
      </w:r>
      <w:r w:rsidR="00D51717">
        <w:t xml:space="preserve"> All other grades</w:t>
      </w:r>
      <w:r w:rsidR="00040D52">
        <w:t xml:space="preserve">, including Fail, Incomplete, or Withdrawal will not be counted as successful completion. </w:t>
      </w:r>
      <w:r w:rsidR="00C76FDE">
        <w:t>Students must</w:t>
      </w:r>
      <w:r w:rsidR="000E6BC9">
        <w:t xml:space="preserve"> </w:t>
      </w:r>
      <w:r w:rsidR="00C76FDE">
        <w:t xml:space="preserve">successfully </w:t>
      </w:r>
      <w:r w:rsidR="00F758C5">
        <w:t>complete</w:t>
      </w:r>
      <w:r w:rsidR="00C76FDE">
        <w:t xml:space="preserve"> all </w:t>
      </w:r>
      <w:r w:rsidR="00F758C5">
        <w:t xml:space="preserve">courses </w:t>
      </w:r>
      <w:r w:rsidR="006C0635">
        <w:t xml:space="preserve">with the grade of Honors, Pass, or Remediation Pass </w:t>
      </w:r>
      <w:r w:rsidR="00F758C5">
        <w:t xml:space="preserve">to meet satisfactory academic progress. </w:t>
      </w:r>
      <w:r w:rsidR="006C0635">
        <w:t xml:space="preserve">If a student </w:t>
      </w:r>
      <w:r w:rsidR="00B962D2">
        <w:t>earns a Fail in a course, they are given the opportunity to remediate to earn a passing grade</w:t>
      </w:r>
      <w:r w:rsidR="004F64C1">
        <w:t xml:space="preserve"> of </w:t>
      </w:r>
      <w:r w:rsidR="00B962D2">
        <w:t>Remediation Pass and wil</w:t>
      </w:r>
      <w:r w:rsidR="004F64C1">
        <w:t xml:space="preserve">l meet </w:t>
      </w:r>
      <w:r w:rsidR="00B962D2">
        <w:t>satisfactory academic progress. If a student does not earn a passing grade during remediation, the student will not be meet</w:t>
      </w:r>
      <w:r w:rsidR="004F64C1">
        <w:t xml:space="preserve"> </w:t>
      </w:r>
      <w:r w:rsidR="00B962D2">
        <w:t xml:space="preserve">satisfactory academic progress. </w:t>
      </w:r>
      <w:r>
        <w:t xml:space="preserve">Credits accepted from other schools that may be applied to a Marshall University Doctor of Medicine Degree are counted in the </w:t>
      </w:r>
      <w:r w:rsidR="00C36735">
        <w:t xml:space="preserve">qualitative </w:t>
      </w:r>
      <w:r>
        <w:t>calculation</w:t>
      </w:r>
      <w:r w:rsidR="00C36735">
        <w:t xml:space="preserve">. </w:t>
      </w:r>
    </w:p>
    <w:p w14:paraId="11CD9C85" w14:textId="77777777" w:rsidR="00715D93" w:rsidRDefault="00715D93" w:rsidP="004F1484">
      <w:pPr>
        <w:spacing w:after="0"/>
      </w:pPr>
    </w:p>
    <w:p w14:paraId="3EE26050" w14:textId="3EB7CC57" w:rsidR="00715D93" w:rsidRPr="00A03704" w:rsidRDefault="00715D93" w:rsidP="004F1484">
      <w:pPr>
        <w:spacing w:after="0"/>
        <w:rPr>
          <w:sz w:val="21"/>
          <w:szCs w:val="21"/>
        </w:rPr>
      </w:pPr>
      <w:r>
        <w:t>Specific external and institutional scholarships, assistantships, and grants may require a different minimum GPA for continued eligibility. This consideration is a separate and distinct factor in renewing or continuing eligibility for these specific financial aid funds. Information about the terms and conditions of specific student aid programs that have GPA requirement and credit completion requirements is provided to the student at the time the award is offered. This information may be reviewed by logging into myMU and accessing financial aid records within MILO.</w:t>
      </w:r>
    </w:p>
    <w:p w14:paraId="065AE065" w14:textId="77777777" w:rsidR="00FF2D8D" w:rsidRPr="00A03704" w:rsidRDefault="00FF2D8D" w:rsidP="004F1484">
      <w:pPr>
        <w:spacing w:after="0"/>
        <w:rPr>
          <w:sz w:val="21"/>
          <w:szCs w:val="21"/>
        </w:rPr>
      </w:pPr>
    </w:p>
    <w:p w14:paraId="675F40CE" w14:textId="77777777" w:rsidR="00FF2D8D" w:rsidRDefault="00FF2D8D" w:rsidP="004F1484">
      <w:pPr>
        <w:spacing w:after="0"/>
        <w:rPr>
          <w:sz w:val="21"/>
          <w:szCs w:val="21"/>
          <w:u w:val="single"/>
        </w:rPr>
      </w:pPr>
      <w:r w:rsidRPr="00A03704">
        <w:rPr>
          <w:sz w:val="21"/>
          <w:szCs w:val="21"/>
          <w:u w:val="single"/>
        </w:rPr>
        <w:t>Quantitative Measure (Calculating Pace or Completion Ratio)</w:t>
      </w:r>
    </w:p>
    <w:p w14:paraId="4C461D4D" w14:textId="77777777" w:rsidR="007863E1" w:rsidRPr="00A03704" w:rsidRDefault="007863E1" w:rsidP="004F1484">
      <w:pPr>
        <w:spacing w:after="0"/>
        <w:rPr>
          <w:sz w:val="21"/>
          <w:szCs w:val="21"/>
          <w:u w:val="single"/>
        </w:rPr>
      </w:pPr>
    </w:p>
    <w:p w14:paraId="38DEED56" w14:textId="5C61B70E" w:rsidR="00966BD2" w:rsidRDefault="00FF2D8D" w:rsidP="004F1484">
      <w:pPr>
        <w:spacing w:after="0"/>
        <w:rPr>
          <w:sz w:val="21"/>
          <w:szCs w:val="21"/>
        </w:rPr>
      </w:pPr>
      <w:r w:rsidRPr="00A03704">
        <w:rPr>
          <w:sz w:val="21"/>
          <w:szCs w:val="21"/>
        </w:rPr>
        <w:t xml:space="preserve">The quantitative component </w:t>
      </w:r>
      <w:r w:rsidR="00966BD2">
        <w:rPr>
          <w:sz w:val="21"/>
          <w:szCs w:val="21"/>
        </w:rPr>
        <w:t xml:space="preserve">corresponds to </w:t>
      </w:r>
      <w:r w:rsidRPr="00A03704">
        <w:rPr>
          <w:sz w:val="21"/>
          <w:szCs w:val="21"/>
        </w:rPr>
        <w:t>the pace at which the student must progress through</w:t>
      </w:r>
      <w:r w:rsidR="00FE7A32">
        <w:rPr>
          <w:sz w:val="21"/>
          <w:szCs w:val="21"/>
        </w:rPr>
        <w:t xml:space="preserve"> the </w:t>
      </w:r>
      <w:r w:rsidRPr="00A03704">
        <w:rPr>
          <w:sz w:val="21"/>
          <w:szCs w:val="21"/>
        </w:rPr>
        <w:t>program of study</w:t>
      </w:r>
      <w:r w:rsidR="00966BD2">
        <w:rPr>
          <w:sz w:val="21"/>
          <w:szCs w:val="21"/>
        </w:rPr>
        <w:t>. This evaluation is</w:t>
      </w:r>
      <w:r w:rsidRPr="00A03704">
        <w:rPr>
          <w:sz w:val="21"/>
          <w:szCs w:val="21"/>
        </w:rPr>
        <w:t xml:space="preserve"> to ensure completion within the maximum timeframe</w:t>
      </w:r>
      <w:r w:rsidR="001E4F6C">
        <w:rPr>
          <w:sz w:val="21"/>
          <w:szCs w:val="21"/>
        </w:rPr>
        <w:t xml:space="preserve"> (see below)</w:t>
      </w:r>
      <w:r w:rsidRPr="00A03704">
        <w:rPr>
          <w:sz w:val="21"/>
          <w:szCs w:val="21"/>
        </w:rPr>
        <w:t xml:space="preserve"> permitted and provides for the measurement of the student’s progress at the end of each evaluation. Pace or completion ratio is calculated by determining the cumulative number of credit hours the student has successfully completed divided by the number of cumulative credit hours the student has attempted. Credits </w:t>
      </w:r>
      <w:r w:rsidRPr="00A03704">
        <w:rPr>
          <w:sz w:val="21"/>
          <w:szCs w:val="21"/>
        </w:rPr>
        <w:lastRenderedPageBreak/>
        <w:t xml:space="preserve">accepted from other schools that may be applied to a Marshall University degree are counted in the calculation as both attempted and completed hours. To meet the quantitative requirement, the student’s completion ratio must </w:t>
      </w:r>
      <w:r>
        <w:rPr>
          <w:sz w:val="21"/>
          <w:szCs w:val="21"/>
        </w:rPr>
        <w:t xml:space="preserve">meet the following requirements: </w:t>
      </w:r>
    </w:p>
    <w:p w14:paraId="622210ED" w14:textId="77777777" w:rsidR="00997732" w:rsidRDefault="00997732" w:rsidP="004F1484">
      <w:pPr>
        <w:spacing w:after="0"/>
        <w:rPr>
          <w:sz w:val="21"/>
          <w:szCs w:val="21"/>
        </w:rPr>
      </w:pPr>
    </w:p>
    <w:p w14:paraId="5B43D854" w14:textId="77777777" w:rsidR="00FF2D8D" w:rsidRDefault="00FF2D8D" w:rsidP="004F1484">
      <w:pPr>
        <w:spacing w:after="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676"/>
      </w:tblGrid>
      <w:tr w:rsidR="00FF2D8D" w:rsidRPr="002B54D1" w14:paraId="70013817" w14:textId="77777777" w:rsidTr="002B54D1">
        <w:tc>
          <w:tcPr>
            <w:tcW w:w="4788" w:type="dxa"/>
          </w:tcPr>
          <w:p w14:paraId="54CEF16C" w14:textId="77777777" w:rsidR="00FF2D8D" w:rsidRPr="002B54D1" w:rsidRDefault="00FF2D8D" w:rsidP="002B54D1">
            <w:pPr>
              <w:spacing w:after="0" w:line="240" w:lineRule="auto"/>
              <w:rPr>
                <w:b/>
                <w:sz w:val="21"/>
                <w:szCs w:val="21"/>
              </w:rPr>
            </w:pPr>
            <w:r w:rsidRPr="002B54D1">
              <w:rPr>
                <w:b/>
                <w:sz w:val="21"/>
                <w:szCs w:val="21"/>
              </w:rPr>
              <w:t>Attempted Credits</w:t>
            </w:r>
          </w:p>
        </w:tc>
        <w:tc>
          <w:tcPr>
            <w:tcW w:w="4788" w:type="dxa"/>
          </w:tcPr>
          <w:p w14:paraId="22108D16" w14:textId="77777777" w:rsidR="00FF2D8D" w:rsidRPr="002B54D1" w:rsidRDefault="00FF2D8D" w:rsidP="002B54D1">
            <w:pPr>
              <w:spacing w:after="0" w:line="240" w:lineRule="auto"/>
              <w:rPr>
                <w:b/>
                <w:sz w:val="21"/>
                <w:szCs w:val="21"/>
              </w:rPr>
            </w:pPr>
            <w:r w:rsidRPr="002B54D1">
              <w:rPr>
                <w:b/>
                <w:sz w:val="21"/>
                <w:szCs w:val="21"/>
              </w:rPr>
              <w:t>Completion Ratio</w:t>
            </w:r>
          </w:p>
        </w:tc>
      </w:tr>
      <w:tr w:rsidR="00FF2D8D" w:rsidRPr="002B54D1" w14:paraId="14BE64E1" w14:textId="77777777" w:rsidTr="002B54D1">
        <w:tc>
          <w:tcPr>
            <w:tcW w:w="4788" w:type="dxa"/>
          </w:tcPr>
          <w:p w14:paraId="79D1C5E9" w14:textId="3DFED898" w:rsidR="00FF2D8D" w:rsidRPr="002B54D1" w:rsidRDefault="00FF2D8D" w:rsidP="002B54D1">
            <w:pPr>
              <w:spacing w:after="0" w:line="240" w:lineRule="auto"/>
              <w:rPr>
                <w:sz w:val="21"/>
                <w:szCs w:val="21"/>
              </w:rPr>
            </w:pPr>
            <w:r w:rsidRPr="002B54D1">
              <w:rPr>
                <w:sz w:val="21"/>
                <w:szCs w:val="21"/>
              </w:rPr>
              <w:t xml:space="preserve">1 – </w:t>
            </w:r>
            <w:r w:rsidR="00FB408B">
              <w:rPr>
                <w:sz w:val="21"/>
                <w:szCs w:val="21"/>
              </w:rPr>
              <w:t>8</w:t>
            </w:r>
            <w:r w:rsidR="006028FB">
              <w:rPr>
                <w:sz w:val="21"/>
                <w:szCs w:val="21"/>
              </w:rPr>
              <w:t>3</w:t>
            </w:r>
          </w:p>
        </w:tc>
        <w:tc>
          <w:tcPr>
            <w:tcW w:w="4788" w:type="dxa"/>
          </w:tcPr>
          <w:p w14:paraId="7FA269B6" w14:textId="77777777" w:rsidR="00FF2D8D" w:rsidRPr="002B54D1" w:rsidRDefault="00FF2D8D" w:rsidP="002B54D1">
            <w:pPr>
              <w:spacing w:after="0" w:line="240" w:lineRule="auto"/>
              <w:rPr>
                <w:sz w:val="21"/>
                <w:szCs w:val="21"/>
              </w:rPr>
            </w:pPr>
            <w:r w:rsidRPr="002B54D1">
              <w:rPr>
                <w:sz w:val="21"/>
                <w:szCs w:val="21"/>
              </w:rPr>
              <w:t>50%</w:t>
            </w:r>
          </w:p>
        </w:tc>
      </w:tr>
      <w:tr w:rsidR="00FF2D8D" w:rsidRPr="002B54D1" w14:paraId="20F6DCA8" w14:textId="77777777" w:rsidTr="002B54D1">
        <w:tc>
          <w:tcPr>
            <w:tcW w:w="4788" w:type="dxa"/>
          </w:tcPr>
          <w:p w14:paraId="6730C5A8" w14:textId="39373FFD" w:rsidR="00FF2D8D" w:rsidRPr="002B54D1" w:rsidRDefault="00FB408B" w:rsidP="00FB408B">
            <w:pPr>
              <w:spacing w:after="0" w:line="240" w:lineRule="auto"/>
              <w:rPr>
                <w:sz w:val="21"/>
                <w:szCs w:val="21"/>
              </w:rPr>
            </w:pPr>
            <w:r>
              <w:rPr>
                <w:sz w:val="21"/>
                <w:szCs w:val="21"/>
              </w:rPr>
              <w:t>8</w:t>
            </w:r>
            <w:r w:rsidR="006028FB">
              <w:rPr>
                <w:sz w:val="21"/>
                <w:szCs w:val="21"/>
              </w:rPr>
              <w:t>4</w:t>
            </w:r>
            <w:r>
              <w:rPr>
                <w:sz w:val="21"/>
                <w:szCs w:val="21"/>
              </w:rPr>
              <w:t xml:space="preserve">+ </w:t>
            </w:r>
          </w:p>
        </w:tc>
        <w:tc>
          <w:tcPr>
            <w:tcW w:w="4788" w:type="dxa"/>
          </w:tcPr>
          <w:p w14:paraId="551BA788" w14:textId="77777777" w:rsidR="00FF2D8D" w:rsidRPr="002B54D1" w:rsidRDefault="00FF2D8D" w:rsidP="002B54D1">
            <w:pPr>
              <w:spacing w:after="0" w:line="240" w:lineRule="auto"/>
              <w:rPr>
                <w:sz w:val="21"/>
                <w:szCs w:val="21"/>
              </w:rPr>
            </w:pPr>
            <w:r w:rsidRPr="002B54D1">
              <w:rPr>
                <w:sz w:val="21"/>
                <w:szCs w:val="21"/>
              </w:rPr>
              <w:t>67%</w:t>
            </w:r>
          </w:p>
        </w:tc>
      </w:tr>
    </w:tbl>
    <w:p w14:paraId="397BE11D" w14:textId="77777777" w:rsidR="00FF2D8D" w:rsidRPr="00A03704" w:rsidRDefault="00FF2D8D" w:rsidP="004F1484">
      <w:pPr>
        <w:spacing w:after="0"/>
        <w:rPr>
          <w:sz w:val="21"/>
          <w:szCs w:val="21"/>
          <w:u w:val="single"/>
        </w:rPr>
      </w:pPr>
    </w:p>
    <w:p w14:paraId="72A5D8E0" w14:textId="357753F7" w:rsidR="00FF2D8D" w:rsidRDefault="00FF2D8D" w:rsidP="004F1484">
      <w:pPr>
        <w:spacing w:after="0"/>
        <w:rPr>
          <w:sz w:val="21"/>
          <w:szCs w:val="21"/>
          <w:u w:val="single"/>
        </w:rPr>
      </w:pPr>
      <w:r w:rsidRPr="00A03704">
        <w:rPr>
          <w:sz w:val="21"/>
          <w:szCs w:val="21"/>
          <w:u w:val="single"/>
        </w:rPr>
        <w:t>Maximum Time Frame Measure</w:t>
      </w:r>
    </w:p>
    <w:p w14:paraId="5F7DF1E6" w14:textId="77777777" w:rsidR="007863E1" w:rsidRPr="00A03704" w:rsidRDefault="007863E1" w:rsidP="004F1484">
      <w:pPr>
        <w:spacing w:after="0"/>
        <w:rPr>
          <w:sz w:val="21"/>
          <w:szCs w:val="21"/>
          <w:u w:val="single"/>
        </w:rPr>
      </w:pPr>
    </w:p>
    <w:p w14:paraId="7DB5ED60" w14:textId="345D566C" w:rsidR="00FF2D8D" w:rsidRDefault="00FF2D8D" w:rsidP="00056217">
      <w:pPr>
        <w:spacing w:after="0"/>
        <w:rPr>
          <w:b/>
          <w:sz w:val="21"/>
          <w:szCs w:val="21"/>
        </w:rPr>
      </w:pPr>
      <w:r>
        <w:rPr>
          <w:sz w:val="21"/>
          <w:szCs w:val="21"/>
        </w:rPr>
        <w:t xml:space="preserve">The evaluation of maximum time frame commences the first semester or term of enrollment the student begins </w:t>
      </w:r>
      <w:r w:rsidR="003E5120">
        <w:rPr>
          <w:sz w:val="21"/>
          <w:szCs w:val="21"/>
        </w:rPr>
        <w:t>the SOM program</w:t>
      </w:r>
      <w:r>
        <w:rPr>
          <w:sz w:val="21"/>
          <w:szCs w:val="21"/>
        </w:rPr>
        <w:t xml:space="preserve"> and is counted going forward </w:t>
      </w:r>
      <w:r w:rsidR="00822AA4">
        <w:rPr>
          <w:sz w:val="21"/>
          <w:szCs w:val="21"/>
        </w:rPr>
        <w:t>whether</w:t>
      </w:r>
      <w:r>
        <w:rPr>
          <w:sz w:val="21"/>
          <w:szCs w:val="21"/>
        </w:rPr>
        <w:t xml:space="preserve"> the student enrolls in all subsequent semesters or terms. </w:t>
      </w:r>
      <w:r w:rsidRPr="00A03704">
        <w:rPr>
          <w:sz w:val="21"/>
          <w:szCs w:val="21"/>
        </w:rPr>
        <w:t xml:space="preserve">To meet the maximum timeframe requirement, </w:t>
      </w:r>
      <w:r w:rsidR="003E5120">
        <w:rPr>
          <w:sz w:val="21"/>
          <w:szCs w:val="21"/>
        </w:rPr>
        <w:t xml:space="preserve">SOM </w:t>
      </w:r>
      <w:r>
        <w:rPr>
          <w:sz w:val="21"/>
          <w:szCs w:val="21"/>
        </w:rPr>
        <w:t xml:space="preserve">students must complete their program within six years. </w:t>
      </w:r>
    </w:p>
    <w:p w14:paraId="6D7D9BE9" w14:textId="77777777" w:rsidR="00FF2D8D" w:rsidRDefault="00FF2D8D" w:rsidP="00594815">
      <w:pPr>
        <w:rPr>
          <w:b/>
          <w:sz w:val="21"/>
          <w:szCs w:val="21"/>
        </w:rPr>
        <w:sectPr w:rsidR="00FF2D8D" w:rsidSect="00C5026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pPr>
    </w:p>
    <w:p w14:paraId="06D3247F" w14:textId="77777777" w:rsidR="00FF2D8D" w:rsidRDefault="00FF2D8D" w:rsidP="004F1484">
      <w:pPr>
        <w:spacing w:after="0"/>
        <w:rPr>
          <w:sz w:val="21"/>
          <w:szCs w:val="21"/>
        </w:rPr>
        <w:sectPr w:rsidR="00FF2D8D" w:rsidSect="00963DE5">
          <w:type w:val="continuous"/>
          <w:pgSz w:w="12240" w:h="15840"/>
          <w:pgMar w:top="720" w:right="1440" w:bottom="720" w:left="1440" w:header="720" w:footer="720" w:gutter="0"/>
          <w:cols w:num="2" w:space="720"/>
          <w:docGrid w:linePitch="360"/>
        </w:sectPr>
      </w:pPr>
    </w:p>
    <w:p w14:paraId="6D2BD082" w14:textId="77777777" w:rsidR="00FF2D8D" w:rsidRDefault="00FF2D8D" w:rsidP="0035071D">
      <w:pPr>
        <w:spacing w:after="0"/>
        <w:rPr>
          <w:sz w:val="21"/>
          <w:szCs w:val="21"/>
        </w:rPr>
      </w:pPr>
      <w:r>
        <w:rPr>
          <w:sz w:val="21"/>
          <w:szCs w:val="21"/>
        </w:rPr>
        <w:t xml:space="preserve">In addition to the three measures referenced above to determine a student’s SAP, a student who is </w:t>
      </w:r>
      <w:r w:rsidR="001A5F2B">
        <w:rPr>
          <w:sz w:val="21"/>
          <w:szCs w:val="21"/>
        </w:rPr>
        <w:t xml:space="preserve">considered </w:t>
      </w:r>
      <w:r>
        <w:rPr>
          <w:sz w:val="21"/>
          <w:szCs w:val="21"/>
        </w:rPr>
        <w:t>by the Joa</w:t>
      </w:r>
      <w:r w:rsidR="001A5F2B">
        <w:rPr>
          <w:sz w:val="21"/>
          <w:szCs w:val="21"/>
        </w:rPr>
        <w:t>n C. Edwards School of Medicine to not have good academic standing</w:t>
      </w:r>
      <w:r>
        <w:rPr>
          <w:sz w:val="21"/>
          <w:szCs w:val="21"/>
        </w:rPr>
        <w:t xml:space="preserve"> is considered ineligible for financial aid.</w:t>
      </w:r>
    </w:p>
    <w:p w14:paraId="44EB0A28" w14:textId="77777777" w:rsidR="00D90DDB" w:rsidRDefault="00D90DDB" w:rsidP="0035071D">
      <w:pPr>
        <w:spacing w:after="0"/>
        <w:rPr>
          <w:sz w:val="21"/>
          <w:szCs w:val="21"/>
        </w:rPr>
      </w:pPr>
    </w:p>
    <w:p w14:paraId="543B73D7" w14:textId="77777777" w:rsidR="00FF2D8D" w:rsidRPr="00A03704" w:rsidRDefault="00FF2D8D" w:rsidP="004F1484">
      <w:pPr>
        <w:spacing w:after="0"/>
        <w:rPr>
          <w:b/>
          <w:sz w:val="21"/>
          <w:szCs w:val="21"/>
        </w:rPr>
        <w:sectPr w:rsidR="00FF2D8D" w:rsidRPr="00A03704" w:rsidSect="00963DE5">
          <w:type w:val="continuous"/>
          <w:pgSz w:w="12240" w:h="15840"/>
          <w:pgMar w:top="720" w:right="1440" w:bottom="720" w:left="1440" w:header="720" w:footer="720" w:gutter="0"/>
          <w:cols w:space="720"/>
          <w:docGrid w:linePitch="360"/>
        </w:sectPr>
      </w:pPr>
    </w:p>
    <w:p w14:paraId="07D7E516" w14:textId="77777777" w:rsidR="00FF2D8D" w:rsidRDefault="00FF2D8D" w:rsidP="004F1484">
      <w:pPr>
        <w:spacing w:after="0"/>
        <w:rPr>
          <w:sz w:val="21"/>
          <w:szCs w:val="21"/>
          <w:u w:val="single"/>
        </w:rPr>
      </w:pPr>
      <w:r w:rsidRPr="00A03704">
        <w:rPr>
          <w:sz w:val="21"/>
          <w:szCs w:val="21"/>
          <w:u w:val="single"/>
        </w:rPr>
        <w:t>Effects of Repeated Courses</w:t>
      </w:r>
    </w:p>
    <w:p w14:paraId="007C38A4" w14:textId="77777777" w:rsidR="007863E1" w:rsidRDefault="007863E1" w:rsidP="004F1484">
      <w:pPr>
        <w:spacing w:after="0"/>
        <w:rPr>
          <w:sz w:val="21"/>
          <w:szCs w:val="21"/>
          <w:u w:val="single"/>
        </w:rPr>
      </w:pPr>
    </w:p>
    <w:p w14:paraId="38958F2B" w14:textId="77777777" w:rsidR="00FF2D8D" w:rsidRDefault="00FF2D8D" w:rsidP="004F1484">
      <w:pPr>
        <w:spacing w:after="0"/>
        <w:rPr>
          <w:sz w:val="21"/>
          <w:szCs w:val="21"/>
        </w:rPr>
      </w:pPr>
      <w:r w:rsidRPr="00A03704">
        <w:rPr>
          <w:sz w:val="21"/>
          <w:szCs w:val="21"/>
        </w:rPr>
        <w:t xml:space="preserve">If the student repeats a course, those credits are counted </w:t>
      </w:r>
      <w:r>
        <w:rPr>
          <w:sz w:val="21"/>
          <w:szCs w:val="21"/>
        </w:rPr>
        <w:t>when measuring the quantitative and maximum time frame components.</w:t>
      </w:r>
    </w:p>
    <w:p w14:paraId="5CA2492D" w14:textId="77777777" w:rsidR="003E5120" w:rsidRDefault="003E5120" w:rsidP="004F1484">
      <w:pPr>
        <w:spacing w:after="0"/>
        <w:rPr>
          <w:sz w:val="21"/>
          <w:szCs w:val="21"/>
        </w:rPr>
      </w:pPr>
    </w:p>
    <w:p w14:paraId="58DE1F82" w14:textId="77777777" w:rsidR="00FF2D8D" w:rsidRDefault="00FF2D8D" w:rsidP="004F1484">
      <w:pPr>
        <w:spacing w:after="0"/>
        <w:rPr>
          <w:sz w:val="21"/>
          <w:szCs w:val="21"/>
          <w:u w:val="single"/>
        </w:rPr>
      </w:pPr>
      <w:r w:rsidRPr="00A03704">
        <w:rPr>
          <w:sz w:val="21"/>
          <w:szCs w:val="21"/>
          <w:u w:val="single"/>
        </w:rPr>
        <w:t>Effects of Withdrawal, Incomplete, and In-Progress Grades</w:t>
      </w:r>
    </w:p>
    <w:p w14:paraId="5C6BA819" w14:textId="77777777" w:rsidR="007863E1" w:rsidRDefault="007863E1" w:rsidP="004F1484">
      <w:pPr>
        <w:spacing w:after="0"/>
        <w:rPr>
          <w:sz w:val="21"/>
          <w:szCs w:val="21"/>
          <w:u w:val="single"/>
        </w:rPr>
      </w:pPr>
    </w:p>
    <w:p w14:paraId="291CBA2C" w14:textId="77777777" w:rsidR="00FF2D8D" w:rsidRPr="00A03704" w:rsidRDefault="00FF2D8D" w:rsidP="004F1484">
      <w:pPr>
        <w:spacing w:after="0"/>
        <w:rPr>
          <w:sz w:val="21"/>
          <w:szCs w:val="21"/>
        </w:rPr>
      </w:pPr>
      <w:r w:rsidRPr="00A03704">
        <w:rPr>
          <w:sz w:val="21"/>
          <w:szCs w:val="21"/>
        </w:rPr>
        <w:t>If the student withdraws from a course after the first week of classes during any given semester (</w:t>
      </w:r>
      <w:r w:rsidR="007863E1">
        <w:rPr>
          <w:sz w:val="21"/>
          <w:szCs w:val="21"/>
        </w:rPr>
        <w:t>i.e</w:t>
      </w:r>
      <w:r w:rsidRPr="00A03704">
        <w:rPr>
          <w:sz w:val="21"/>
          <w:szCs w:val="21"/>
        </w:rPr>
        <w:t>., student receives a grade of W for the course), the course credits are included in the count of attempted credit hours. Thus, withdrawn courses are calculated in the quantitative and maximum time frame measures.</w:t>
      </w:r>
    </w:p>
    <w:p w14:paraId="4E1F03D3" w14:textId="77777777" w:rsidR="00FF2D8D" w:rsidRPr="00A03704" w:rsidRDefault="00FF2D8D" w:rsidP="004F1484">
      <w:pPr>
        <w:spacing w:after="0"/>
        <w:rPr>
          <w:sz w:val="21"/>
          <w:szCs w:val="21"/>
        </w:rPr>
      </w:pPr>
    </w:p>
    <w:p w14:paraId="0B6E548C" w14:textId="10A9786F" w:rsidR="00FF2D8D" w:rsidRPr="00A03704" w:rsidRDefault="00FF2D8D" w:rsidP="004F1484">
      <w:pPr>
        <w:spacing w:after="0"/>
        <w:rPr>
          <w:sz w:val="21"/>
          <w:szCs w:val="21"/>
        </w:rPr>
      </w:pPr>
      <w:r w:rsidRPr="00A03704">
        <w:rPr>
          <w:sz w:val="21"/>
          <w:szCs w:val="21"/>
        </w:rPr>
        <w:t>Credits for an incomplete course (</w:t>
      </w:r>
      <w:r w:rsidR="007863E1">
        <w:rPr>
          <w:sz w:val="21"/>
          <w:szCs w:val="21"/>
        </w:rPr>
        <w:t>i.</w:t>
      </w:r>
      <w:r w:rsidRPr="00A03704">
        <w:rPr>
          <w:sz w:val="21"/>
          <w:szCs w:val="21"/>
        </w:rPr>
        <w:t>e., student receives a grade of I for the course) are always counted as credits attempted for quantitative</w:t>
      </w:r>
      <w:r w:rsidR="00D90DDB">
        <w:rPr>
          <w:sz w:val="21"/>
          <w:szCs w:val="21"/>
        </w:rPr>
        <w:t xml:space="preserve"> and maximum timeframe measures.</w:t>
      </w:r>
      <w:r w:rsidR="0084555A">
        <w:rPr>
          <w:sz w:val="21"/>
          <w:szCs w:val="21"/>
        </w:rPr>
        <w:t xml:space="preserve"> </w:t>
      </w:r>
      <w:r w:rsidRPr="00A03704">
        <w:rPr>
          <w:sz w:val="21"/>
          <w:szCs w:val="21"/>
        </w:rPr>
        <w:t>Credits for courses in progress (</w:t>
      </w:r>
      <w:r w:rsidR="007863E1">
        <w:rPr>
          <w:sz w:val="21"/>
          <w:szCs w:val="21"/>
        </w:rPr>
        <w:t>i.</w:t>
      </w:r>
      <w:r w:rsidRPr="00A03704">
        <w:rPr>
          <w:sz w:val="21"/>
          <w:szCs w:val="21"/>
        </w:rPr>
        <w:t>e., student receives a grade of PR for the course) are not counted as attempted credits for the quantitative measure but are counted in the maximum timeframe measure.</w:t>
      </w:r>
    </w:p>
    <w:p w14:paraId="22AE26B9" w14:textId="77777777" w:rsidR="00FF2D8D" w:rsidRPr="00A03704" w:rsidRDefault="00FF2D8D" w:rsidP="004F1484">
      <w:pPr>
        <w:spacing w:after="0"/>
        <w:rPr>
          <w:sz w:val="21"/>
          <w:szCs w:val="21"/>
        </w:rPr>
      </w:pPr>
    </w:p>
    <w:p w14:paraId="0E1052F7" w14:textId="77777777" w:rsidR="00FF2D8D" w:rsidRPr="00A03704" w:rsidRDefault="00FF2D8D" w:rsidP="004F1484">
      <w:pPr>
        <w:spacing w:after="0"/>
        <w:rPr>
          <w:b/>
          <w:sz w:val="21"/>
          <w:szCs w:val="21"/>
        </w:rPr>
      </w:pPr>
      <w:r w:rsidRPr="00A03704">
        <w:rPr>
          <w:b/>
          <w:sz w:val="21"/>
          <w:szCs w:val="21"/>
        </w:rPr>
        <w:t>SAP Definitions:</w:t>
      </w:r>
    </w:p>
    <w:p w14:paraId="234B7359" w14:textId="77777777" w:rsidR="00FF2D8D" w:rsidRPr="00A03704" w:rsidRDefault="00FF2D8D" w:rsidP="004F1484">
      <w:pPr>
        <w:spacing w:after="0"/>
        <w:rPr>
          <w:b/>
          <w:sz w:val="21"/>
          <w:szCs w:val="21"/>
        </w:rPr>
      </w:pPr>
    </w:p>
    <w:p w14:paraId="2094D7DA" w14:textId="77777777" w:rsidR="00FF2D8D" w:rsidRDefault="00FF2D8D" w:rsidP="004F1484">
      <w:pPr>
        <w:spacing w:after="0"/>
        <w:rPr>
          <w:sz w:val="21"/>
          <w:szCs w:val="21"/>
          <w:u w:val="single"/>
        </w:rPr>
      </w:pPr>
      <w:r w:rsidRPr="00A03704">
        <w:rPr>
          <w:sz w:val="21"/>
          <w:szCs w:val="21"/>
          <w:u w:val="single"/>
        </w:rPr>
        <w:t>Financial Aid Probation</w:t>
      </w:r>
    </w:p>
    <w:p w14:paraId="09299AB8" w14:textId="77777777" w:rsidR="007863E1" w:rsidRPr="00A03704" w:rsidRDefault="007863E1" w:rsidP="004F1484">
      <w:pPr>
        <w:spacing w:after="0"/>
        <w:rPr>
          <w:sz w:val="21"/>
          <w:szCs w:val="21"/>
          <w:u w:val="single"/>
        </w:rPr>
      </w:pPr>
    </w:p>
    <w:p w14:paraId="1C213420" w14:textId="77777777" w:rsidR="0082036F" w:rsidRDefault="00FF2D8D" w:rsidP="004F1484">
      <w:pPr>
        <w:spacing w:after="0"/>
        <w:rPr>
          <w:sz w:val="21"/>
          <w:szCs w:val="21"/>
        </w:rPr>
      </w:pPr>
      <w:r w:rsidRPr="00A03704">
        <w:rPr>
          <w:sz w:val="21"/>
          <w:szCs w:val="21"/>
        </w:rPr>
        <w:t xml:space="preserve">Financial Aid Probation status is assigned to a student who fails to make </w:t>
      </w:r>
      <w:r>
        <w:rPr>
          <w:sz w:val="21"/>
          <w:szCs w:val="21"/>
        </w:rPr>
        <w:t xml:space="preserve">SAP and </w:t>
      </w:r>
      <w:r w:rsidRPr="00A03704">
        <w:rPr>
          <w:sz w:val="21"/>
          <w:szCs w:val="21"/>
        </w:rPr>
        <w:t>who has successfully appealed</w:t>
      </w:r>
      <w:r>
        <w:rPr>
          <w:sz w:val="21"/>
          <w:szCs w:val="21"/>
        </w:rPr>
        <w:t>.</w:t>
      </w:r>
      <w:r w:rsidRPr="00A03704">
        <w:rPr>
          <w:sz w:val="21"/>
          <w:szCs w:val="21"/>
        </w:rPr>
        <w:t xml:space="preserve"> A student who is placed on </w:t>
      </w:r>
      <w:r w:rsidR="00C30EB9">
        <w:rPr>
          <w:sz w:val="21"/>
          <w:szCs w:val="21"/>
        </w:rPr>
        <w:t>F</w:t>
      </w:r>
      <w:r w:rsidRPr="00A03704">
        <w:rPr>
          <w:sz w:val="21"/>
          <w:szCs w:val="21"/>
        </w:rPr>
        <w:t xml:space="preserve">inancial </w:t>
      </w:r>
      <w:r w:rsidR="00C30EB9">
        <w:rPr>
          <w:sz w:val="21"/>
          <w:szCs w:val="21"/>
        </w:rPr>
        <w:t>Aid P</w:t>
      </w:r>
      <w:r w:rsidRPr="00A03704">
        <w:rPr>
          <w:sz w:val="21"/>
          <w:szCs w:val="21"/>
        </w:rPr>
        <w:t xml:space="preserve">robation may receive financial aid for one subsequent </w:t>
      </w:r>
      <w:r w:rsidRPr="00A03704">
        <w:rPr>
          <w:sz w:val="21"/>
          <w:szCs w:val="21"/>
        </w:rPr>
        <w:lastRenderedPageBreak/>
        <w:t xml:space="preserve">payment period. A student on Financial Aid Probation may be required to meet certain terms and conditions while on </w:t>
      </w:r>
      <w:r w:rsidR="00C30EB9">
        <w:rPr>
          <w:sz w:val="21"/>
          <w:szCs w:val="21"/>
        </w:rPr>
        <w:t>Financial Aid P</w:t>
      </w:r>
      <w:r w:rsidRPr="00A03704">
        <w:rPr>
          <w:sz w:val="21"/>
          <w:szCs w:val="21"/>
        </w:rPr>
        <w:t>robation</w:t>
      </w:r>
      <w:r>
        <w:rPr>
          <w:sz w:val="21"/>
          <w:szCs w:val="21"/>
        </w:rPr>
        <w:t>.</w:t>
      </w:r>
      <w:r w:rsidRPr="00A03704">
        <w:rPr>
          <w:sz w:val="21"/>
          <w:szCs w:val="21"/>
        </w:rPr>
        <w:t xml:space="preserve"> A student assigned a Financial Aid Probation status will be placed on a </w:t>
      </w:r>
      <w:r w:rsidR="00C30EB9">
        <w:rPr>
          <w:sz w:val="21"/>
          <w:szCs w:val="21"/>
        </w:rPr>
        <w:t xml:space="preserve">Financial Aid </w:t>
      </w:r>
      <w:r w:rsidRPr="00A03704">
        <w:rPr>
          <w:sz w:val="21"/>
          <w:szCs w:val="21"/>
        </w:rPr>
        <w:t xml:space="preserve">Academic Plan. At the conclusion of the </w:t>
      </w:r>
      <w:r w:rsidR="00C30EB9">
        <w:rPr>
          <w:sz w:val="21"/>
          <w:szCs w:val="21"/>
        </w:rPr>
        <w:t>Financial Aid</w:t>
      </w:r>
      <w:r w:rsidRPr="00A03704">
        <w:rPr>
          <w:sz w:val="21"/>
          <w:szCs w:val="21"/>
        </w:rPr>
        <w:t xml:space="preserve"> Academic Probation payment period, the </w:t>
      </w:r>
    </w:p>
    <w:p w14:paraId="40D97AB4" w14:textId="77777777" w:rsidR="00FF2D8D" w:rsidRDefault="00FF2D8D" w:rsidP="004F1484">
      <w:pPr>
        <w:spacing w:after="0"/>
        <w:rPr>
          <w:sz w:val="21"/>
          <w:szCs w:val="21"/>
        </w:rPr>
      </w:pPr>
      <w:r w:rsidRPr="00A03704">
        <w:rPr>
          <w:sz w:val="21"/>
          <w:szCs w:val="21"/>
        </w:rPr>
        <w:t xml:space="preserve">student must either meet the SAP standards or fulfill the requirements specified in the </w:t>
      </w:r>
      <w:r w:rsidR="00C30EB9">
        <w:rPr>
          <w:sz w:val="21"/>
          <w:szCs w:val="21"/>
        </w:rPr>
        <w:t>Financial Aid</w:t>
      </w:r>
      <w:r w:rsidRPr="00A03704">
        <w:rPr>
          <w:sz w:val="21"/>
          <w:szCs w:val="21"/>
        </w:rPr>
        <w:t xml:space="preserve"> Academic Plan. </w:t>
      </w:r>
    </w:p>
    <w:p w14:paraId="72452560" w14:textId="77777777" w:rsidR="00FF2D8D" w:rsidRDefault="00FF2D8D" w:rsidP="004F1484">
      <w:pPr>
        <w:spacing w:after="0"/>
        <w:rPr>
          <w:sz w:val="21"/>
          <w:szCs w:val="21"/>
        </w:rPr>
      </w:pPr>
    </w:p>
    <w:p w14:paraId="61B7D9D8" w14:textId="77777777" w:rsidR="00FF2D8D" w:rsidRPr="00A03704" w:rsidRDefault="00FF2D8D" w:rsidP="004F1484">
      <w:pPr>
        <w:spacing w:after="0"/>
        <w:rPr>
          <w:b/>
          <w:sz w:val="21"/>
          <w:szCs w:val="21"/>
        </w:rPr>
      </w:pPr>
      <w:r w:rsidRPr="001B5E7E">
        <w:rPr>
          <w:b/>
          <w:sz w:val="21"/>
          <w:szCs w:val="21"/>
        </w:rPr>
        <w:t>S</w:t>
      </w:r>
      <w:r w:rsidRPr="00A03704">
        <w:rPr>
          <w:b/>
          <w:sz w:val="21"/>
          <w:szCs w:val="21"/>
        </w:rPr>
        <w:t>AP Appeal Procedures</w:t>
      </w:r>
      <w:r>
        <w:rPr>
          <w:b/>
          <w:sz w:val="21"/>
          <w:szCs w:val="21"/>
        </w:rPr>
        <w:t>:</w:t>
      </w:r>
    </w:p>
    <w:p w14:paraId="652D2AFA" w14:textId="77777777" w:rsidR="00FF2D8D" w:rsidRPr="00A03704" w:rsidRDefault="00FF2D8D" w:rsidP="004F1484">
      <w:pPr>
        <w:spacing w:after="0"/>
        <w:rPr>
          <w:b/>
          <w:sz w:val="21"/>
          <w:szCs w:val="21"/>
        </w:rPr>
      </w:pPr>
    </w:p>
    <w:p w14:paraId="54A41B51" w14:textId="389E5A64" w:rsidR="00FF2D8D" w:rsidRDefault="00FF2D8D" w:rsidP="004F1484">
      <w:pPr>
        <w:spacing w:after="0"/>
        <w:rPr>
          <w:sz w:val="21"/>
          <w:szCs w:val="21"/>
        </w:rPr>
      </w:pPr>
      <w:r w:rsidRPr="00A03704">
        <w:rPr>
          <w:sz w:val="21"/>
          <w:szCs w:val="21"/>
        </w:rPr>
        <w:t>If a studen</w:t>
      </w:r>
      <w:r w:rsidR="00D90DDB">
        <w:rPr>
          <w:sz w:val="21"/>
          <w:szCs w:val="21"/>
        </w:rPr>
        <w:t>t fails one or more of the two</w:t>
      </w:r>
      <w:r w:rsidRPr="00A03704">
        <w:rPr>
          <w:sz w:val="21"/>
          <w:szCs w:val="21"/>
        </w:rPr>
        <w:t xml:space="preserve"> measures (quantitative and maximum time frame)</w:t>
      </w:r>
      <w:r>
        <w:rPr>
          <w:sz w:val="21"/>
          <w:szCs w:val="21"/>
        </w:rPr>
        <w:t xml:space="preserve"> or is placed on Academic Probation</w:t>
      </w:r>
      <w:r w:rsidR="00705EE1">
        <w:rPr>
          <w:sz w:val="21"/>
          <w:szCs w:val="21"/>
        </w:rPr>
        <w:t xml:space="preserve"> or Academic Suspension</w:t>
      </w:r>
      <w:r w:rsidRPr="00A03704">
        <w:rPr>
          <w:sz w:val="21"/>
          <w:szCs w:val="21"/>
        </w:rPr>
        <w:t>, the student is not eligible for federal</w:t>
      </w:r>
      <w:r w:rsidR="00705EE1">
        <w:rPr>
          <w:sz w:val="21"/>
          <w:szCs w:val="21"/>
        </w:rPr>
        <w:t xml:space="preserve"> and </w:t>
      </w:r>
      <w:r w:rsidRPr="00A03704">
        <w:rPr>
          <w:sz w:val="21"/>
          <w:szCs w:val="21"/>
        </w:rPr>
        <w:t xml:space="preserve">state financial aid, which includes grants, scholarships, work-study and loans. However, students failing SAP standards who have had mitigating circumstances (i.e., death in the family, illness, involuntary military leave) may request reinstatement of their financial aid eligibility by completing the SAP Appeal for Financial Aid Reinstatement </w:t>
      </w:r>
      <w:r>
        <w:rPr>
          <w:sz w:val="21"/>
          <w:szCs w:val="21"/>
        </w:rPr>
        <w:t>F</w:t>
      </w:r>
      <w:r w:rsidRPr="00A03704">
        <w:rPr>
          <w:sz w:val="21"/>
          <w:szCs w:val="21"/>
        </w:rPr>
        <w:t xml:space="preserve">orm and submitting it to the Financial Aid SAP Appeals Committee, c/o Office of Student </w:t>
      </w:r>
      <w:r w:rsidR="00BF6432">
        <w:rPr>
          <w:sz w:val="21"/>
          <w:szCs w:val="21"/>
        </w:rPr>
        <w:t>Affairs, Marshall University Joan C. Edwards School of Medicine</w:t>
      </w:r>
      <w:r w:rsidRPr="00A03704">
        <w:rPr>
          <w:sz w:val="21"/>
          <w:szCs w:val="21"/>
        </w:rPr>
        <w:t xml:space="preserve">. </w:t>
      </w:r>
      <w:r>
        <w:rPr>
          <w:sz w:val="21"/>
          <w:szCs w:val="21"/>
        </w:rPr>
        <w:t xml:space="preserve">The </w:t>
      </w:r>
      <w:r w:rsidRPr="00A03704">
        <w:rPr>
          <w:sz w:val="21"/>
          <w:szCs w:val="21"/>
        </w:rPr>
        <w:t>SAP Appeal for Financial Aid Reinstatement Form is available at</w:t>
      </w:r>
      <w:r w:rsidR="00BF6432">
        <w:rPr>
          <w:sz w:val="21"/>
          <w:szCs w:val="21"/>
        </w:rPr>
        <w:t xml:space="preserve"> </w:t>
      </w:r>
      <w:hyperlink r:id="rId14" w:history="1">
        <w:r w:rsidR="00D90DDB" w:rsidRPr="00D90DDB">
          <w:rPr>
            <w:rStyle w:val="Hyperlink"/>
            <w:sz w:val="21"/>
            <w:szCs w:val="21"/>
          </w:rPr>
          <w:t>www.marshall.edu/fasap</w:t>
        </w:r>
      </w:hyperlink>
    </w:p>
    <w:p w14:paraId="36B8CA18" w14:textId="77777777" w:rsidR="00FF2D8D" w:rsidRPr="00A03704" w:rsidRDefault="00FF2D8D" w:rsidP="004F1484">
      <w:pPr>
        <w:spacing w:after="0"/>
        <w:rPr>
          <w:sz w:val="21"/>
          <w:szCs w:val="21"/>
        </w:rPr>
      </w:pPr>
    </w:p>
    <w:p w14:paraId="6A2DC220" w14:textId="77777777" w:rsidR="00FF2D8D" w:rsidRDefault="00FF2D8D" w:rsidP="004F1484">
      <w:pPr>
        <w:spacing w:after="0"/>
        <w:rPr>
          <w:sz w:val="21"/>
          <w:szCs w:val="21"/>
        </w:rPr>
      </w:pPr>
      <w:r w:rsidRPr="00A03704">
        <w:rPr>
          <w:sz w:val="21"/>
          <w:szCs w:val="21"/>
        </w:rPr>
        <w:t>The appeal, which must be typed, includes the following student requirements:</w:t>
      </w:r>
    </w:p>
    <w:p w14:paraId="787D236F" w14:textId="77777777" w:rsidR="0082036F" w:rsidRDefault="0082036F" w:rsidP="004F1484">
      <w:pPr>
        <w:spacing w:after="0"/>
        <w:rPr>
          <w:sz w:val="21"/>
          <w:szCs w:val="21"/>
        </w:rPr>
      </w:pPr>
    </w:p>
    <w:p w14:paraId="73C5430C" w14:textId="5EEEB52A" w:rsidR="0082036F" w:rsidRDefault="009C5507" w:rsidP="0082036F">
      <w:pPr>
        <w:pStyle w:val="ListParagraph"/>
        <w:numPr>
          <w:ilvl w:val="0"/>
          <w:numId w:val="14"/>
        </w:numPr>
        <w:spacing w:after="0"/>
        <w:rPr>
          <w:sz w:val="21"/>
          <w:szCs w:val="21"/>
        </w:rPr>
      </w:pPr>
      <w:r>
        <w:rPr>
          <w:sz w:val="21"/>
          <w:szCs w:val="21"/>
        </w:rPr>
        <w:t xml:space="preserve">A completed </w:t>
      </w:r>
      <w:r w:rsidR="0082036F">
        <w:rPr>
          <w:sz w:val="21"/>
          <w:szCs w:val="21"/>
        </w:rPr>
        <w:t>Free Application for Federal Student Aid (</w:t>
      </w:r>
      <w:hyperlink r:id="rId15" w:history="1">
        <w:r w:rsidR="0082036F" w:rsidRPr="008E281D">
          <w:rPr>
            <w:rStyle w:val="Hyperlink"/>
            <w:sz w:val="21"/>
            <w:szCs w:val="21"/>
          </w:rPr>
          <w:t>www.fafsa.gov</w:t>
        </w:r>
      </w:hyperlink>
      <w:r w:rsidR="0082036F">
        <w:rPr>
          <w:sz w:val="21"/>
          <w:szCs w:val="21"/>
        </w:rPr>
        <w:t xml:space="preserve">) on file by the deadline dates specified </w:t>
      </w:r>
      <w:r w:rsidR="00822AA4">
        <w:rPr>
          <w:sz w:val="21"/>
          <w:szCs w:val="21"/>
        </w:rPr>
        <w:t>below.</w:t>
      </w:r>
    </w:p>
    <w:p w14:paraId="71AA0896" w14:textId="1A7BA8A4" w:rsidR="0082036F" w:rsidRDefault="0082036F" w:rsidP="0082036F">
      <w:pPr>
        <w:pStyle w:val="ListParagraph"/>
        <w:numPr>
          <w:ilvl w:val="0"/>
          <w:numId w:val="14"/>
        </w:numPr>
        <w:spacing w:after="0"/>
        <w:rPr>
          <w:sz w:val="21"/>
          <w:szCs w:val="21"/>
        </w:rPr>
      </w:pPr>
      <w:r>
        <w:rPr>
          <w:sz w:val="21"/>
          <w:szCs w:val="21"/>
        </w:rPr>
        <w:t xml:space="preserve">Not be in Federal Student Loan Default or owe a Title IV (Federal) Student Aid </w:t>
      </w:r>
      <w:r w:rsidR="00822AA4">
        <w:rPr>
          <w:sz w:val="21"/>
          <w:szCs w:val="21"/>
        </w:rPr>
        <w:t>Overpayment.</w:t>
      </w:r>
    </w:p>
    <w:p w14:paraId="23184B9E" w14:textId="73A1769B" w:rsidR="00FF2D8D" w:rsidRPr="00A03704" w:rsidRDefault="00FF2D8D" w:rsidP="004F1484">
      <w:pPr>
        <w:pStyle w:val="ListParagraph"/>
        <w:numPr>
          <w:ilvl w:val="0"/>
          <w:numId w:val="14"/>
        </w:numPr>
        <w:spacing w:after="0"/>
        <w:rPr>
          <w:sz w:val="21"/>
          <w:szCs w:val="21"/>
        </w:rPr>
      </w:pPr>
      <w:r w:rsidRPr="00A03704">
        <w:rPr>
          <w:sz w:val="21"/>
          <w:szCs w:val="21"/>
        </w:rPr>
        <w:t xml:space="preserve">Detailed explanation for failure to meet SAP standards for each payment period the student failed to perform </w:t>
      </w:r>
      <w:r w:rsidR="00822AA4" w:rsidRPr="00A03704">
        <w:rPr>
          <w:sz w:val="21"/>
          <w:szCs w:val="21"/>
        </w:rPr>
        <w:t>satisfactorily.</w:t>
      </w:r>
    </w:p>
    <w:p w14:paraId="7619C03D" w14:textId="71D1D4C2" w:rsidR="00FF2D8D" w:rsidRPr="00A03704" w:rsidRDefault="00FF2D8D" w:rsidP="004F1484">
      <w:pPr>
        <w:pStyle w:val="ListParagraph"/>
        <w:numPr>
          <w:ilvl w:val="0"/>
          <w:numId w:val="14"/>
        </w:numPr>
        <w:spacing w:after="0"/>
        <w:rPr>
          <w:sz w:val="21"/>
          <w:szCs w:val="21"/>
        </w:rPr>
      </w:pPr>
      <w:r w:rsidRPr="00A03704">
        <w:rPr>
          <w:sz w:val="21"/>
          <w:szCs w:val="21"/>
        </w:rPr>
        <w:t xml:space="preserve">Documentation to support the reason for </w:t>
      </w:r>
      <w:r w:rsidR="00822AA4" w:rsidRPr="00A03704">
        <w:rPr>
          <w:sz w:val="21"/>
          <w:szCs w:val="21"/>
        </w:rPr>
        <w:t>failure.</w:t>
      </w:r>
    </w:p>
    <w:p w14:paraId="54F0EE2D" w14:textId="6224D165" w:rsidR="00FF2D8D" w:rsidRPr="00A03704" w:rsidRDefault="00FF2D8D" w:rsidP="004F1484">
      <w:pPr>
        <w:pStyle w:val="ListParagraph"/>
        <w:numPr>
          <w:ilvl w:val="0"/>
          <w:numId w:val="14"/>
        </w:numPr>
        <w:spacing w:after="0"/>
        <w:rPr>
          <w:sz w:val="21"/>
          <w:szCs w:val="21"/>
        </w:rPr>
      </w:pPr>
      <w:r w:rsidRPr="00A03704">
        <w:rPr>
          <w:sz w:val="21"/>
          <w:szCs w:val="21"/>
        </w:rPr>
        <w:t>Detailed explanation of what has change</w:t>
      </w:r>
      <w:r>
        <w:rPr>
          <w:sz w:val="21"/>
          <w:szCs w:val="21"/>
        </w:rPr>
        <w:t>d</w:t>
      </w:r>
      <w:r w:rsidRPr="00A03704">
        <w:rPr>
          <w:sz w:val="21"/>
          <w:szCs w:val="21"/>
        </w:rPr>
        <w:t xml:space="preserve"> that will now allow the student to comply with SAP standards, a statement of academic objectives, and corrective action plan</w:t>
      </w:r>
      <w:r w:rsidR="00822AA4">
        <w:rPr>
          <w:sz w:val="21"/>
          <w:szCs w:val="21"/>
        </w:rPr>
        <w:t xml:space="preserve">. </w:t>
      </w:r>
    </w:p>
    <w:p w14:paraId="39EE24AA" w14:textId="77777777" w:rsidR="00A76128" w:rsidRDefault="00A76128" w:rsidP="004F1484">
      <w:pPr>
        <w:spacing w:after="0"/>
        <w:rPr>
          <w:b/>
          <w:sz w:val="21"/>
          <w:szCs w:val="21"/>
        </w:rPr>
      </w:pPr>
    </w:p>
    <w:p w14:paraId="00017251" w14:textId="77777777" w:rsidR="00FF2D8D" w:rsidRPr="00A03704" w:rsidRDefault="00FF2D8D" w:rsidP="004F1484">
      <w:pPr>
        <w:spacing w:after="0"/>
        <w:rPr>
          <w:b/>
          <w:sz w:val="21"/>
          <w:szCs w:val="21"/>
        </w:rPr>
      </w:pPr>
      <w:r w:rsidRPr="00A03704">
        <w:rPr>
          <w:b/>
          <w:sz w:val="21"/>
          <w:szCs w:val="21"/>
        </w:rPr>
        <w:t>SAP Appeal Deadlines:</w:t>
      </w:r>
    </w:p>
    <w:p w14:paraId="528B37C2" w14:textId="77777777" w:rsidR="00FF2D8D" w:rsidRPr="00A03704" w:rsidRDefault="00FF2D8D" w:rsidP="004F1484">
      <w:pPr>
        <w:spacing w:after="0"/>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7191"/>
      </w:tblGrid>
      <w:tr w:rsidR="00FF2D8D" w:rsidRPr="002B54D1" w14:paraId="7FB48772" w14:textId="77777777" w:rsidTr="002B54D1">
        <w:tc>
          <w:tcPr>
            <w:tcW w:w="2178" w:type="dxa"/>
          </w:tcPr>
          <w:p w14:paraId="41E6FF5F" w14:textId="77777777" w:rsidR="00FF2D8D" w:rsidRPr="002B54D1" w:rsidRDefault="00FF2D8D" w:rsidP="002B54D1">
            <w:pPr>
              <w:spacing w:after="0" w:line="240" w:lineRule="auto"/>
              <w:rPr>
                <w:b/>
                <w:sz w:val="21"/>
                <w:szCs w:val="21"/>
              </w:rPr>
            </w:pPr>
            <w:r w:rsidRPr="002B54D1">
              <w:rPr>
                <w:b/>
                <w:sz w:val="21"/>
                <w:szCs w:val="21"/>
              </w:rPr>
              <w:t>Semester/Term</w:t>
            </w:r>
          </w:p>
        </w:tc>
        <w:tc>
          <w:tcPr>
            <w:tcW w:w="7398" w:type="dxa"/>
          </w:tcPr>
          <w:p w14:paraId="55DFA472" w14:textId="77777777" w:rsidR="00FF2D8D" w:rsidRPr="002B54D1" w:rsidRDefault="00FF2D8D" w:rsidP="002B54D1">
            <w:pPr>
              <w:spacing w:after="0" w:line="240" w:lineRule="auto"/>
              <w:rPr>
                <w:b/>
                <w:sz w:val="21"/>
                <w:szCs w:val="21"/>
              </w:rPr>
            </w:pPr>
            <w:r w:rsidRPr="002B54D1">
              <w:rPr>
                <w:b/>
                <w:sz w:val="21"/>
                <w:szCs w:val="21"/>
              </w:rPr>
              <w:t>Date</w:t>
            </w:r>
          </w:p>
        </w:tc>
      </w:tr>
      <w:tr w:rsidR="00FF2D8D" w:rsidRPr="002B54D1" w14:paraId="4E88DEF7" w14:textId="77777777" w:rsidTr="002B54D1">
        <w:tc>
          <w:tcPr>
            <w:tcW w:w="2178" w:type="dxa"/>
          </w:tcPr>
          <w:p w14:paraId="4BBD1F0B" w14:textId="77777777" w:rsidR="00FF2D8D" w:rsidRPr="002B54D1" w:rsidRDefault="00FF2D8D" w:rsidP="002B54D1">
            <w:pPr>
              <w:spacing w:after="0" w:line="240" w:lineRule="auto"/>
              <w:rPr>
                <w:sz w:val="21"/>
                <w:szCs w:val="21"/>
              </w:rPr>
            </w:pPr>
            <w:r w:rsidRPr="002B54D1">
              <w:rPr>
                <w:sz w:val="21"/>
                <w:szCs w:val="21"/>
              </w:rPr>
              <w:t>Fall Semester</w:t>
            </w:r>
          </w:p>
        </w:tc>
        <w:tc>
          <w:tcPr>
            <w:tcW w:w="7398" w:type="dxa"/>
          </w:tcPr>
          <w:p w14:paraId="315CC1F0" w14:textId="77777777" w:rsidR="00FF2D8D" w:rsidRPr="002B54D1" w:rsidRDefault="00C87B42" w:rsidP="00C87B42">
            <w:pPr>
              <w:spacing w:after="0" w:line="240" w:lineRule="auto"/>
              <w:rPr>
                <w:sz w:val="21"/>
                <w:szCs w:val="21"/>
              </w:rPr>
            </w:pPr>
            <w:r>
              <w:rPr>
                <w:sz w:val="21"/>
                <w:szCs w:val="21"/>
              </w:rPr>
              <w:t>First day of published start date of classes</w:t>
            </w:r>
            <w:r w:rsidR="00FF2D8D" w:rsidRPr="002B54D1">
              <w:rPr>
                <w:sz w:val="21"/>
                <w:szCs w:val="21"/>
              </w:rPr>
              <w:t xml:space="preserve"> </w:t>
            </w:r>
          </w:p>
        </w:tc>
      </w:tr>
      <w:tr w:rsidR="00FF2D8D" w:rsidRPr="002B54D1" w14:paraId="45A960FB" w14:textId="77777777" w:rsidTr="002B54D1">
        <w:tc>
          <w:tcPr>
            <w:tcW w:w="2178" w:type="dxa"/>
          </w:tcPr>
          <w:p w14:paraId="73DE8E35" w14:textId="77777777" w:rsidR="00FF2D8D" w:rsidRPr="002B54D1" w:rsidRDefault="00FF2D8D" w:rsidP="002B54D1">
            <w:pPr>
              <w:spacing w:after="0" w:line="240" w:lineRule="auto"/>
              <w:rPr>
                <w:sz w:val="21"/>
                <w:szCs w:val="21"/>
              </w:rPr>
            </w:pPr>
            <w:r w:rsidRPr="002B54D1">
              <w:rPr>
                <w:sz w:val="21"/>
                <w:szCs w:val="21"/>
              </w:rPr>
              <w:t xml:space="preserve">Spring Semester </w:t>
            </w:r>
          </w:p>
        </w:tc>
        <w:tc>
          <w:tcPr>
            <w:tcW w:w="7398" w:type="dxa"/>
          </w:tcPr>
          <w:p w14:paraId="3C027759" w14:textId="77777777" w:rsidR="00FF2D8D" w:rsidRPr="002B54D1" w:rsidRDefault="00C87B42" w:rsidP="00FB408B">
            <w:pPr>
              <w:spacing w:after="0" w:line="240" w:lineRule="auto"/>
              <w:rPr>
                <w:sz w:val="21"/>
                <w:szCs w:val="21"/>
              </w:rPr>
            </w:pPr>
            <w:r>
              <w:rPr>
                <w:sz w:val="21"/>
                <w:szCs w:val="21"/>
              </w:rPr>
              <w:t>F</w:t>
            </w:r>
            <w:r w:rsidR="00FF2D8D" w:rsidRPr="002B54D1">
              <w:rPr>
                <w:sz w:val="21"/>
                <w:szCs w:val="21"/>
              </w:rPr>
              <w:t xml:space="preserve">irst day of </w:t>
            </w:r>
            <w:r>
              <w:rPr>
                <w:sz w:val="21"/>
                <w:szCs w:val="21"/>
              </w:rPr>
              <w:t>published start date of classes</w:t>
            </w:r>
          </w:p>
        </w:tc>
      </w:tr>
    </w:tbl>
    <w:p w14:paraId="0DFA5A3F" w14:textId="77777777" w:rsidR="00FF2D8D" w:rsidRPr="00A03704" w:rsidRDefault="00FF2D8D" w:rsidP="004F1484">
      <w:pPr>
        <w:spacing w:after="0"/>
        <w:rPr>
          <w:b/>
          <w:sz w:val="21"/>
          <w:szCs w:val="21"/>
        </w:rPr>
      </w:pPr>
    </w:p>
    <w:p w14:paraId="5864ED4A" w14:textId="77777777" w:rsidR="00FF2D8D" w:rsidRDefault="00FF2D8D" w:rsidP="004F1484">
      <w:pPr>
        <w:spacing w:after="0"/>
        <w:rPr>
          <w:b/>
          <w:sz w:val="21"/>
          <w:szCs w:val="21"/>
        </w:rPr>
      </w:pPr>
      <w:r w:rsidRPr="00A03704">
        <w:rPr>
          <w:b/>
          <w:sz w:val="21"/>
          <w:szCs w:val="21"/>
        </w:rPr>
        <w:t>SAP Appeals Committee and Decision:</w:t>
      </w:r>
    </w:p>
    <w:p w14:paraId="32F017E2" w14:textId="77777777" w:rsidR="00FF2D8D" w:rsidRPr="00A03704" w:rsidRDefault="00FF2D8D" w:rsidP="004F1484">
      <w:pPr>
        <w:spacing w:after="0"/>
        <w:rPr>
          <w:b/>
          <w:sz w:val="21"/>
          <w:szCs w:val="21"/>
        </w:rPr>
      </w:pPr>
    </w:p>
    <w:p w14:paraId="3FD11770" w14:textId="77777777" w:rsidR="00FF2D8D" w:rsidRDefault="00FF2D8D" w:rsidP="004F1484">
      <w:pPr>
        <w:spacing w:after="0"/>
        <w:rPr>
          <w:sz w:val="21"/>
          <w:szCs w:val="21"/>
        </w:rPr>
      </w:pPr>
      <w:r w:rsidRPr="00A03704">
        <w:rPr>
          <w:sz w:val="21"/>
          <w:szCs w:val="21"/>
        </w:rPr>
        <w:t xml:space="preserve">The SAP Appeals Committee is comprised of representatives from the </w:t>
      </w:r>
      <w:r w:rsidR="00FD4671">
        <w:rPr>
          <w:sz w:val="21"/>
          <w:szCs w:val="21"/>
        </w:rPr>
        <w:t xml:space="preserve">SOM </w:t>
      </w:r>
      <w:r w:rsidRPr="00A03704">
        <w:rPr>
          <w:sz w:val="21"/>
          <w:szCs w:val="21"/>
        </w:rPr>
        <w:t xml:space="preserve">Office of Student Financial Assistance, Student Affairs, and Academic Affairs. Students will </w:t>
      </w:r>
      <w:r>
        <w:rPr>
          <w:sz w:val="21"/>
          <w:szCs w:val="21"/>
        </w:rPr>
        <w:t xml:space="preserve">be sent official notification of the appeals committee decision. </w:t>
      </w:r>
      <w:r w:rsidRPr="00A03704">
        <w:rPr>
          <w:sz w:val="21"/>
          <w:szCs w:val="21"/>
        </w:rPr>
        <w:t xml:space="preserve">The decision of the SAP Appeals Committee is final. </w:t>
      </w:r>
    </w:p>
    <w:p w14:paraId="537CF176" w14:textId="77777777" w:rsidR="00FF2D8D" w:rsidRPr="00A03704" w:rsidRDefault="00FF2D8D" w:rsidP="004F1484">
      <w:pPr>
        <w:spacing w:after="0"/>
        <w:rPr>
          <w:sz w:val="21"/>
          <w:szCs w:val="21"/>
        </w:rPr>
      </w:pPr>
    </w:p>
    <w:p w14:paraId="7B482A88" w14:textId="77777777" w:rsidR="00FF2D8D" w:rsidRPr="00A03704" w:rsidRDefault="00FF2D8D" w:rsidP="004F1484">
      <w:pPr>
        <w:spacing w:after="0"/>
        <w:rPr>
          <w:sz w:val="21"/>
          <w:szCs w:val="21"/>
        </w:rPr>
      </w:pPr>
      <w:r w:rsidRPr="00A03704">
        <w:rPr>
          <w:sz w:val="21"/>
          <w:szCs w:val="21"/>
        </w:rPr>
        <w:t xml:space="preserve">If the appeal is approved, the student is placed on Financial Aid Probation and the student’s financial aid eligibility is reinstated for one subsequent payment period. During the Financial Aid Probation period, the </w:t>
      </w:r>
      <w:r w:rsidRPr="00A03704">
        <w:rPr>
          <w:sz w:val="21"/>
          <w:szCs w:val="21"/>
        </w:rPr>
        <w:lastRenderedPageBreak/>
        <w:t>student may be required to fulfill certain conditions for financial aid reinstatement</w:t>
      </w:r>
      <w:r w:rsidR="00703BC2">
        <w:rPr>
          <w:sz w:val="21"/>
          <w:szCs w:val="21"/>
        </w:rPr>
        <w:t>.</w:t>
      </w:r>
      <w:r w:rsidRPr="00A03704">
        <w:rPr>
          <w:sz w:val="21"/>
          <w:szCs w:val="21"/>
        </w:rPr>
        <w:t xml:space="preserve"> In addition, all students placed on Financial Aid Probation will be provided a </w:t>
      </w:r>
      <w:r w:rsidR="0021098F">
        <w:rPr>
          <w:sz w:val="21"/>
          <w:szCs w:val="21"/>
        </w:rPr>
        <w:t>Financial Aid</w:t>
      </w:r>
      <w:r w:rsidRPr="00A03704">
        <w:rPr>
          <w:sz w:val="21"/>
          <w:szCs w:val="21"/>
        </w:rPr>
        <w:t xml:space="preserve"> Academic Plan. </w:t>
      </w:r>
    </w:p>
    <w:p w14:paraId="1A94AE7A" w14:textId="77777777" w:rsidR="00FF2D8D" w:rsidRPr="00A03704" w:rsidRDefault="00FF2D8D" w:rsidP="004F1484">
      <w:pPr>
        <w:spacing w:after="0"/>
        <w:rPr>
          <w:sz w:val="21"/>
          <w:szCs w:val="21"/>
        </w:rPr>
      </w:pPr>
    </w:p>
    <w:p w14:paraId="54F63697" w14:textId="77777777" w:rsidR="00FF2D8D" w:rsidRPr="00A03704" w:rsidRDefault="00FF2D8D" w:rsidP="004F1484">
      <w:pPr>
        <w:spacing w:after="0"/>
        <w:rPr>
          <w:sz w:val="21"/>
          <w:szCs w:val="21"/>
        </w:rPr>
      </w:pPr>
      <w:r w:rsidRPr="00A03704">
        <w:rPr>
          <w:sz w:val="21"/>
          <w:szCs w:val="21"/>
        </w:rPr>
        <w:t xml:space="preserve">At the conclusion of the payment period, if the student meets the standards of SAP, the Financial Aid Probation status will be removed. If not, the student’s academic performance for the term will be evaluated against the student’s </w:t>
      </w:r>
      <w:r w:rsidR="0021098F">
        <w:rPr>
          <w:sz w:val="21"/>
          <w:szCs w:val="21"/>
        </w:rPr>
        <w:t>Financial Aid</w:t>
      </w:r>
      <w:r w:rsidRPr="00A03704">
        <w:rPr>
          <w:sz w:val="21"/>
          <w:szCs w:val="21"/>
        </w:rPr>
        <w:t xml:space="preserve"> Academic Plan. If the student meets the requirements of the </w:t>
      </w:r>
      <w:r w:rsidR="0021098F">
        <w:rPr>
          <w:sz w:val="21"/>
          <w:szCs w:val="21"/>
        </w:rPr>
        <w:t>Financial Aid</w:t>
      </w:r>
      <w:r w:rsidRPr="00A03704">
        <w:rPr>
          <w:sz w:val="21"/>
          <w:szCs w:val="21"/>
        </w:rPr>
        <w:t xml:space="preserve"> Academic Plan, the student will be assigned Financial Aid Probation for a subsequent payment period. </w:t>
      </w:r>
    </w:p>
    <w:p w14:paraId="04992882" w14:textId="77777777" w:rsidR="00FF2D8D" w:rsidRPr="00A03704" w:rsidRDefault="00FF2D8D" w:rsidP="004F1484">
      <w:pPr>
        <w:spacing w:after="0"/>
        <w:rPr>
          <w:sz w:val="21"/>
          <w:szCs w:val="21"/>
        </w:rPr>
      </w:pPr>
    </w:p>
    <w:p w14:paraId="02B3BB0D" w14:textId="77777777" w:rsidR="00FF2D8D" w:rsidRDefault="00FF2D8D" w:rsidP="004F1484">
      <w:pPr>
        <w:spacing w:after="0"/>
        <w:rPr>
          <w:sz w:val="21"/>
          <w:szCs w:val="21"/>
        </w:rPr>
      </w:pPr>
      <w:r w:rsidRPr="00A03704">
        <w:rPr>
          <w:sz w:val="21"/>
          <w:szCs w:val="21"/>
        </w:rPr>
        <w:t xml:space="preserve">If the student fails to meet SAP standards or the requirements set forth in the </w:t>
      </w:r>
      <w:r w:rsidR="0021098F">
        <w:rPr>
          <w:sz w:val="21"/>
          <w:szCs w:val="21"/>
        </w:rPr>
        <w:t>Financial Aid</w:t>
      </w:r>
      <w:r w:rsidRPr="00A03704">
        <w:rPr>
          <w:sz w:val="21"/>
          <w:szCs w:val="21"/>
        </w:rPr>
        <w:t xml:space="preserve"> Academic Plan, the student will </w:t>
      </w:r>
      <w:r>
        <w:rPr>
          <w:sz w:val="21"/>
          <w:szCs w:val="21"/>
        </w:rPr>
        <w:t>be deemed ineligible for financial aid. The student may appeal again</w:t>
      </w:r>
      <w:r w:rsidR="0021098F">
        <w:rPr>
          <w:sz w:val="21"/>
          <w:szCs w:val="21"/>
        </w:rPr>
        <w:t xml:space="preserve"> </w:t>
      </w:r>
      <w:r w:rsidR="00FD4671">
        <w:rPr>
          <w:sz w:val="21"/>
          <w:szCs w:val="21"/>
        </w:rPr>
        <w:t xml:space="preserve">for a future payment period </w:t>
      </w:r>
      <w:r w:rsidR="0021098F">
        <w:rPr>
          <w:sz w:val="21"/>
          <w:szCs w:val="21"/>
        </w:rPr>
        <w:t xml:space="preserve">within the published deadlines. </w:t>
      </w:r>
    </w:p>
    <w:sectPr w:rsidR="00FF2D8D" w:rsidSect="008B1F3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AC87" w14:textId="77777777" w:rsidR="003C5040" w:rsidRDefault="003C5040" w:rsidP="00007FD2">
      <w:pPr>
        <w:spacing w:after="0" w:line="240" w:lineRule="auto"/>
      </w:pPr>
      <w:r>
        <w:separator/>
      </w:r>
    </w:p>
  </w:endnote>
  <w:endnote w:type="continuationSeparator" w:id="0">
    <w:p w14:paraId="52A353E0" w14:textId="77777777" w:rsidR="003C5040" w:rsidRDefault="003C5040" w:rsidP="0000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CE5" w14:textId="77777777" w:rsidR="00522FB5" w:rsidRDefault="00522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7DAE" w14:textId="210DC229" w:rsidR="00BF6432" w:rsidRDefault="00773ED8" w:rsidP="002B54D1">
    <w:pPr>
      <w:pStyle w:val="Footer"/>
      <w:pBdr>
        <w:top w:val="thinThickSmallGap" w:sz="24" w:space="1" w:color="622423"/>
      </w:pBdr>
      <w:tabs>
        <w:tab w:val="clear" w:pos="4680"/>
      </w:tabs>
      <w:rPr>
        <w:rFonts w:ascii="Cambria" w:hAnsi="Cambria"/>
      </w:rPr>
    </w:pPr>
    <w:r>
      <w:rPr>
        <w:rFonts w:ascii="Cambria" w:hAnsi="Cambria"/>
      </w:rPr>
      <w:t xml:space="preserve">Revised: </w:t>
    </w:r>
    <w:r w:rsidR="00173B6E">
      <w:rPr>
        <w:rFonts w:ascii="Cambria" w:hAnsi="Cambria"/>
      </w:rPr>
      <w:t xml:space="preserve">May </w:t>
    </w:r>
    <w:r w:rsidR="00522FB5">
      <w:rPr>
        <w:rFonts w:ascii="Cambria" w:hAnsi="Cambria"/>
      </w:rPr>
      <w:t>11</w:t>
    </w:r>
    <w:r w:rsidR="00173B6E">
      <w:rPr>
        <w:rFonts w:ascii="Cambria" w:hAnsi="Cambria"/>
      </w:rPr>
      <w:t>, 2023</w:t>
    </w:r>
    <w:r w:rsidR="00605997">
      <w:rPr>
        <w:rFonts w:ascii="Cambria" w:hAnsi="Cambria"/>
      </w:rPr>
      <w:tab/>
    </w:r>
    <w:r w:rsidR="00BF6432">
      <w:rPr>
        <w:rFonts w:ascii="Cambria" w:hAnsi="Cambria"/>
      </w:rPr>
      <w:t xml:space="preserve">Page </w:t>
    </w:r>
    <w:r w:rsidR="00BF6432">
      <w:fldChar w:fldCharType="begin"/>
    </w:r>
    <w:r w:rsidR="00BF6432">
      <w:instrText xml:space="preserve"> PAGE   \* MERGEFORMAT </w:instrText>
    </w:r>
    <w:r w:rsidR="00BF6432">
      <w:fldChar w:fldCharType="separate"/>
    </w:r>
    <w:r w:rsidR="00A76128" w:rsidRPr="00A76128">
      <w:rPr>
        <w:rFonts w:ascii="Cambria" w:hAnsi="Cambria"/>
        <w:noProof/>
      </w:rPr>
      <w:t>1</w:t>
    </w:r>
    <w:r w:rsidR="00BF6432">
      <w:rPr>
        <w:rFonts w:ascii="Cambria" w:hAnsi="Cambria"/>
        <w:noProof/>
      </w:rPr>
      <w:fldChar w:fldCharType="end"/>
    </w:r>
  </w:p>
  <w:p w14:paraId="4C517EE3" w14:textId="77777777" w:rsidR="00BF6432" w:rsidRDefault="00BF6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870D" w14:textId="77777777" w:rsidR="00522FB5" w:rsidRDefault="00522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62DE" w14:textId="77777777" w:rsidR="003C5040" w:rsidRDefault="003C5040" w:rsidP="00007FD2">
      <w:pPr>
        <w:spacing w:after="0" w:line="240" w:lineRule="auto"/>
      </w:pPr>
      <w:r>
        <w:separator/>
      </w:r>
    </w:p>
  </w:footnote>
  <w:footnote w:type="continuationSeparator" w:id="0">
    <w:p w14:paraId="1361718F" w14:textId="77777777" w:rsidR="003C5040" w:rsidRDefault="003C5040" w:rsidP="0000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9566" w14:textId="77777777" w:rsidR="00522FB5" w:rsidRDefault="00522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7575" w14:textId="77777777" w:rsidR="00605997" w:rsidRDefault="00BF6432" w:rsidP="00266763">
    <w:pPr>
      <w:pStyle w:val="Header"/>
      <w:pBdr>
        <w:bottom w:val="thickThinSmallGap" w:sz="24" w:space="1" w:color="622423"/>
      </w:pBdr>
      <w:jc w:val="center"/>
      <w:rPr>
        <w:b/>
        <w:sz w:val="28"/>
        <w:szCs w:val="28"/>
      </w:rPr>
    </w:pPr>
    <w:r>
      <w:rPr>
        <w:b/>
        <w:sz w:val="28"/>
        <w:szCs w:val="28"/>
      </w:rPr>
      <w:t xml:space="preserve">Marshall University Financial Aid </w:t>
    </w:r>
    <w:r w:rsidRPr="00266763">
      <w:rPr>
        <w:b/>
        <w:sz w:val="28"/>
        <w:szCs w:val="28"/>
      </w:rPr>
      <w:t>Satisfactory Academic Progress</w:t>
    </w:r>
    <w:r>
      <w:rPr>
        <w:b/>
        <w:sz w:val="28"/>
        <w:szCs w:val="28"/>
      </w:rPr>
      <w:t xml:space="preserve"> Policy</w:t>
    </w:r>
    <w:r w:rsidRPr="00266763">
      <w:rPr>
        <w:b/>
        <w:sz w:val="28"/>
        <w:szCs w:val="28"/>
      </w:rPr>
      <w:t xml:space="preserve">  </w:t>
    </w:r>
    <w:r>
      <w:rPr>
        <w:b/>
        <w:sz w:val="28"/>
        <w:szCs w:val="28"/>
      </w:rPr>
      <w:t xml:space="preserve">                                                               Doctor of Medicine Degree Students </w:t>
    </w:r>
  </w:p>
  <w:p w14:paraId="7D5CE3DD" w14:textId="77777777" w:rsidR="00BF6432" w:rsidRDefault="00605997" w:rsidP="00266763">
    <w:pPr>
      <w:pStyle w:val="Header"/>
      <w:pBdr>
        <w:bottom w:val="thickThinSmallGap" w:sz="24" w:space="1" w:color="622423"/>
      </w:pBdr>
      <w:jc w:val="center"/>
      <w:rPr>
        <w:rFonts w:ascii="Cambria" w:hAnsi="Cambria"/>
        <w:sz w:val="32"/>
        <w:szCs w:val="32"/>
      </w:rPr>
    </w:pPr>
    <w:r>
      <w:rPr>
        <w:b/>
        <w:sz w:val="28"/>
        <w:szCs w:val="28"/>
      </w:rPr>
      <w:t>New Curriculum beginning Class of 2024</w:t>
    </w:r>
    <w:r w:rsidR="00BF6432">
      <w:rPr>
        <w:b/>
        <w:sz w:val="28"/>
        <w:szCs w:val="28"/>
      </w:rPr>
      <w:t xml:space="preserve">                                                                     </w:t>
    </w:r>
  </w:p>
  <w:p w14:paraId="6F9E97BC" w14:textId="77777777" w:rsidR="00BF6432" w:rsidRDefault="00BF6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47F" w14:textId="77777777" w:rsidR="00522FB5" w:rsidRDefault="00522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1A"/>
    <w:multiLevelType w:val="hybridMultilevel"/>
    <w:tmpl w:val="A392977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6D4147F"/>
    <w:multiLevelType w:val="hybridMultilevel"/>
    <w:tmpl w:val="206A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079F"/>
    <w:multiLevelType w:val="hybridMultilevel"/>
    <w:tmpl w:val="B7B4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F14A1"/>
    <w:multiLevelType w:val="hybridMultilevel"/>
    <w:tmpl w:val="0D76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630D8"/>
    <w:multiLevelType w:val="hybridMultilevel"/>
    <w:tmpl w:val="3400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703F"/>
    <w:multiLevelType w:val="hybridMultilevel"/>
    <w:tmpl w:val="D94608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3A3684"/>
    <w:multiLevelType w:val="hybridMultilevel"/>
    <w:tmpl w:val="37ECC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A406E9"/>
    <w:multiLevelType w:val="hybridMultilevel"/>
    <w:tmpl w:val="7F1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E0FE8"/>
    <w:multiLevelType w:val="hybridMultilevel"/>
    <w:tmpl w:val="C4D48A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2D56475"/>
    <w:multiLevelType w:val="hybridMultilevel"/>
    <w:tmpl w:val="50B8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E7068"/>
    <w:multiLevelType w:val="hybridMultilevel"/>
    <w:tmpl w:val="25185CE6"/>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2353D"/>
    <w:multiLevelType w:val="hybridMultilevel"/>
    <w:tmpl w:val="485E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44040"/>
    <w:multiLevelType w:val="hybridMultilevel"/>
    <w:tmpl w:val="148A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2315C"/>
    <w:multiLevelType w:val="hybridMultilevel"/>
    <w:tmpl w:val="C33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53B05"/>
    <w:multiLevelType w:val="hybridMultilevel"/>
    <w:tmpl w:val="BEE4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799057">
    <w:abstractNumId w:val="14"/>
  </w:num>
  <w:num w:numId="2" w16cid:durableId="158083431">
    <w:abstractNumId w:val="0"/>
  </w:num>
  <w:num w:numId="3" w16cid:durableId="1566599471">
    <w:abstractNumId w:val="4"/>
  </w:num>
  <w:num w:numId="4" w16cid:durableId="186021303">
    <w:abstractNumId w:val="3"/>
  </w:num>
  <w:num w:numId="5" w16cid:durableId="1850176476">
    <w:abstractNumId w:val="12"/>
  </w:num>
  <w:num w:numId="6" w16cid:durableId="510220744">
    <w:abstractNumId w:val="6"/>
  </w:num>
  <w:num w:numId="7" w16cid:durableId="1957447302">
    <w:abstractNumId w:val="2"/>
  </w:num>
  <w:num w:numId="8" w16cid:durableId="750348193">
    <w:abstractNumId w:val="8"/>
  </w:num>
  <w:num w:numId="9" w16cid:durableId="1724060780">
    <w:abstractNumId w:val="9"/>
  </w:num>
  <w:num w:numId="10" w16cid:durableId="431705179">
    <w:abstractNumId w:val="7"/>
  </w:num>
  <w:num w:numId="11" w16cid:durableId="1574583295">
    <w:abstractNumId w:val="11"/>
  </w:num>
  <w:num w:numId="12" w16cid:durableId="1525629301">
    <w:abstractNumId w:val="13"/>
  </w:num>
  <w:num w:numId="13" w16cid:durableId="2139910372">
    <w:abstractNumId w:val="10"/>
  </w:num>
  <w:num w:numId="14" w16cid:durableId="1530491551">
    <w:abstractNumId w:val="5"/>
  </w:num>
  <w:num w:numId="15" w16cid:durableId="1832403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F7"/>
    <w:rsid w:val="0000164F"/>
    <w:rsid w:val="0000258B"/>
    <w:rsid w:val="00004CBA"/>
    <w:rsid w:val="00007FD2"/>
    <w:rsid w:val="000271DC"/>
    <w:rsid w:val="00040D52"/>
    <w:rsid w:val="00056217"/>
    <w:rsid w:val="000775D6"/>
    <w:rsid w:val="00082B2E"/>
    <w:rsid w:val="000A0779"/>
    <w:rsid w:val="000A3346"/>
    <w:rsid w:val="000C1511"/>
    <w:rsid w:val="000C7E87"/>
    <w:rsid w:val="000E25EB"/>
    <w:rsid w:val="000E6BC9"/>
    <w:rsid w:val="000E6BF2"/>
    <w:rsid w:val="000E72CA"/>
    <w:rsid w:val="00106AD3"/>
    <w:rsid w:val="001404BB"/>
    <w:rsid w:val="00142077"/>
    <w:rsid w:val="00144310"/>
    <w:rsid w:val="00164D37"/>
    <w:rsid w:val="00171EB7"/>
    <w:rsid w:val="00173B6E"/>
    <w:rsid w:val="00176AF7"/>
    <w:rsid w:val="001856F1"/>
    <w:rsid w:val="001A5F2B"/>
    <w:rsid w:val="001B5E7E"/>
    <w:rsid w:val="001D7EF4"/>
    <w:rsid w:val="001E27E2"/>
    <w:rsid w:val="001E4F6C"/>
    <w:rsid w:val="001E7944"/>
    <w:rsid w:val="00204C01"/>
    <w:rsid w:val="0021098F"/>
    <w:rsid w:val="002133B3"/>
    <w:rsid w:val="002332BB"/>
    <w:rsid w:val="00243D47"/>
    <w:rsid w:val="00250766"/>
    <w:rsid w:val="002523E7"/>
    <w:rsid w:val="00252ED5"/>
    <w:rsid w:val="00266763"/>
    <w:rsid w:val="00276D10"/>
    <w:rsid w:val="00283912"/>
    <w:rsid w:val="00295208"/>
    <w:rsid w:val="002A3138"/>
    <w:rsid w:val="002A627D"/>
    <w:rsid w:val="002B54D1"/>
    <w:rsid w:val="002B5517"/>
    <w:rsid w:val="002C6656"/>
    <w:rsid w:val="002E4335"/>
    <w:rsid w:val="002F6602"/>
    <w:rsid w:val="003029FD"/>
    <w:rsid w:val="003077A9"/>
    <w:rsid w:val="00331F1C"/>
    <w:rsid w:val="00335BF0"/>
    <w:rsid w:val="00337CEC"/>
    <w:rsid w:val="00337F99"/>
    <w:rsid w:val="0035071D"/>
    <w:rsid w:val="00366223"/>
    <w:rsid w:val="003672BF"/>
    <w:rsid w:val="00370183"/>
    <w:rsid w:val="00393411"/>
    <w:rsid w:val="0039409B"/>
    <w:rsid w:val="00394A59"/>
    <w:rsid w:val="00396F09"/>
    <w:rsid w:val="003B2DB6"/>
    <w:rsid w:val="003C5040"/>
    <w:rsid w:val="003D4B39"/>
    <w:rsid w:val="003E5120"/>
    <w:rsid w:val="003F6D3C"/>
    <w:rsid w:val="00403949"/>
    <w:rsid w:val="00403D4B"/>
    <w:rsid w:val="00451C0A"/>
    <w:rsid w:val="004546B7"/>
    <w:rsid w:val="004809EE"/>
    <w:rsid w:val="00487896"/>
    <w:rsid w:val="004A0976"/>
    <w:rsid w:val="004B4A30"/>
    <w:rsid w:val="004C6913"/>
    <w:rsid w:val="004E6F25"/>
    <w:rsid w:val="004F0B21"/>
    <w:rsid w:val="004F1484"/>
    <w:rsid w:val="004F33CD"/>
    <w:rsid w:val="004F64C1"/>
    <w:rsid w:val="00522FB5"/>
    <w:rsid w:val="00562EAB"/>
    <w:rsid w:val="00594815"/>
    <w:rsid w:val="005B5C08"/>
    <w:rsid w:val="005C38C1"/>
    <w:rsid w:val="005E0BBD"/>
    <w:rsid w:val="005E4110"/>
    <w:rsid w:val="005F5072"/>
    <w:rsid w:val="00602794"/>
    <w:rsid w:val="006028FB"/>
    <w:rsid w:val="0060538C"/>
    <w:rsid w:val="00605997"/>
    <w:rsid w:val="006461D0"/>
    <w:rsid w:val="00653781"/>
    <w:rsid w:val="00656491"/>
    <w:rsid w:val="0066625E"/>
    <w:rsid w:val="006730DF"/>
    <w:rsid w:val="006A138D"/>
    <w:rsid w:val="006A3EB7"/>
    <w:rsid w:val="006B1E43"/>
    <w:rsid w:val="006B3CFD"/>
    <w:rsid w:val="006C0635"/>
    <w:rsid w:val="006C26E4"/>
    <w:rsid w:val="006C2F03"/>
    <w:rsid w:val="006C3857"/>
    <w:rsid w:val="006D2AC9"/>
    <w:rsid w:val="006D30E2"/>
    <w:rsid w:val="006D67D0"/>
    <w:rsid w:val="006F1EB6"/>
    <w:rsid w:val="006F4100"/>
    <w:rsid w:val="00703BC2"/>
    <w:rsid w:val="00704EF9"/>
    <w:rsid w:val="00705EE1"/>
    <w:rsid w:val="00706558"/>
    <w:rsid w:val="00715D93"/>
    <w:rsid w:val="00716697"/>
    <w:rsid w:val="00773ED8"/>
    <w:rsid w:val="007863E1"/>
    <w:rsid w:val="007B113E"/>
    <w:rsid w:val="007B5301"/>
    <w:rsid w:val="007B6656"/>
    <w:rsid w:val="007B7278"/>
    <w:rsid w:val="007C0B5F"/>
    <w:rsid w:val="007C1C2C"/>
    <w:rsid w:val="007E342E"/>
    <w:rsid w:val="007F1563"/>
    <w:rsid w:val="00817CE6"/>
    <w:rsid w:val="0082036F"/>
    <w:rsid w:val="00822AA4"/>
    <w:rsid w:val="00827140"/>
    <w:rsid w:val="0084555A"/>
    <w:rsid w:val="0085329B"/>
    <w:rsid w:val="00853E57"/>
    <w:rsid w:val="0086516E"/>
    <w:rsid w:val="00897F05"/>
    <w:rsid w:val="008A4AF5"/>
    <w:rsid w:val="008B1F32"/>
    <w:rsid w:val="008B5584"/>
    <w:rsid w:val="008C001A"/>
    <w:rsid w:val="008D6D42"/>
    <w:rsid w:val="009061DD"/>
    <w:rsid w:val="009113EE"/>
    <w:rsid w:val="0091755F"/>
    <w:rsid w:val="009215F3"/>
    <w:rsid w:val="00932630"/>
    <w:rsid w:val="00963DE5"/>
    <w:rsid w:val="00966BD2"/>
    <w:rsid w:val="009808D8"/>
    <w:rsid w:val="00981ABF"/>
    <w:rsid w:val="009821FE"/>
    <w:rsid w:val="009847C9"/>
    <w:rsid w:val="0099414C"/>
    <w:rsid w:val="00997732"/>
    <w:rsid w:val="009C5507"/>
    <w:rsid w:val="009D6328"/>
    <w:rsid w:val="009F1FCA"/>
    <w:rsid w:val="009F496E"/>
    <w:rsid w:val="00A03704"/>
    <w:rsid w:val="00A044A9"/>
    <w:rsid w:val="00A064B8"/>
    <w:rsid w:val="00A27748"/>
    <w:rsid w:val="00A30A01"/>
    <w:rsid w:val="00A45C77"/>
    <w:rsid w:val="00A651AD"/>
    <w:rsid w:val="00A76128"/>
    <w:rsid w:val="00A8367B"/>
    <w:rsid w:val="00A92C0D"/>
    <w:rsid w:val="00A96A92"/>
    <w:rsid w:val="00AC4EDA"/>
    <w:rsid w:val="00AD38B8"/>
    <w:rsid w:val="00AF2D7C"/>
    <w:rsid w:val="00B0366E"/>
    <w:rsid w:val="00B077B3"/>
    <w:rsid w:val="00B10FA5"/>
    <w:rsid w:val="00B1223C"/>
    <w:rsid w:val="00B63BF0"/>
    <w:rsid w:val="00B80B74"/>
    <w:rsid w:val="00B87A41"/>
    <w:rsid w:val="00B962D2"/>
    <w:rsid w:val="00BA0C2F"/>
    <w:rsid w:val="00BA55A6"/>
    <w:rsid w:val="00BB2504"/>
    <w:rsid w:val="00BB775B"/>
    <w:rsid w:val="00BF6432"/>
    <w:rsid w:val="00BF7541"/>
    <w:rsid w:val="00C01541"/>
    <w:rsid w:val="00C114DC"/>
    <w:rsid w:val="00C11E9F"/>
    <w:rsid w:val="00C12506"/>
    <w:rsid w:val="00C12868"/>
    <w:rsid w:val="00C16F78"/>
    <w:rsid w:val="00C235D7"/>
    <w:rsid w:val="00C30EB9"/>
    <w:rsid w:val="00C36735"/>
    <w:rsid w:val="00C47BA7"/>
    <w:rsid w:val="00C50265"/>
    <w:rsid w:val="00C76FDE"/>
    <w:rsid w:val="00C87B42"/>
    <w:rsid w:val="00CB6E1A"/>
    <w:rsid w:val="00CC44AB"/>
    <w:rsid w:val="00CC7318"/>
    <w:rsid w:val="00CE7FCF"/>
    <w:rsid w:val="00CF464C"/>
    <w:rsid w:val="00D1156A"/>
    <w:rsid w:val="00D119C0"/>
    <w:rsid w:val="00D40937"/>
    <w:rsid w:val="00D51717"/>
    <w:rsid w:val="00D5705F"/>
    <w:rsid w:val="00D61341"/>
    <w:rsid w:val="00D66617"/>
    <w:rsid w:val="00D87B19"/>
    <w:rsid w:val="00D87EF9"/>
    <w:rsid w:val="00D90DDB"/>
    <w:rsid w:val="00DA17EE"/>
    <w:rsid w:val="00DA45A2"/>
    <w:rsid w:val="00DB4606"/>
    <w:rsid w:val="00DD3DC3"/>
    <w:rsid w:val="00DE14D4"/>
    <w:rsid w:val="00DE3F01"/>
    <w:rsid w:val="00DF6137"/>
    <w:rsid w:val="00E16434"/>
    <w:rsid w:val="00E41971"/>
    <w:rsid w:val="00E52193"/>
    <w:rsid w:val="00E53021"/>
    <w:rsid w:val="00E62E84"/>
    <w:rsid w:val="00E67CB3"/>
    <w:rsid w:val="00E726C3"/>
    <w:rsid w:val="00E82088"/>
    <w:rsid w:val="00E95BF7"/>
    <w:rsid w:val="00E96E33"/>
    <w:rsid w:val="00EA65D5"/>
    <w:rsid w:val="00EB5188"/>
    <w:rsid w:val="00EB6208"/>
    <w:rsid w:val="00EB6C7E"/>
    <w:rsid w:val="00EC639D"/>
    <w:rsid w:val="00ED0BA7"/>
    <w:rsid w:val="00EE5C8F"/>
    <w:rsid w:val="00EF10B1"/>
    <w:rsid w:val="00EF27CC"/>
    <w:rsid w:val="00F00EBE"/>
    <w:rsid w:val="00F04B76"/>
    <w:rsid w:val="00F42895"/>
    <w:rsid w:val="00F4489E"/>
    <w:rsid w:val="00F475FE"/>
    <w:rsid w:val="00F51915"/>
    <w:rsid w:val="00F71B32"/>
    <w:rsid w:val="00F758C5"/>
    <w:rsid w:val="00F87742"/>
    <w:rsid w:val="00F9370C"/>
    <w:rsid w:val="00FB408B"/>
    <w:rsid w:val="00FD4671"/>
    <w:rsid w:val="00FE554F"/>
    <w:rsid w:val="00FE7A32"/>
    <w:rsid w:val="00FF0003"/>
    <w:rsid w:val="00FF0027"/>
    <w:rsid w:val="00FF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F6E503"/>
  <w15:docId w15:val="{9B76863F-A3CC-4618-9577-52490097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5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F7"/>
    <w:pPr>
      <w:ind w:left="720"/>
      <w:contextualSpacing/>
    </w:pPr>
  </w:style>
  <w:style w:type="table" w:styleId="TableGrid">
    <w:name w:val="Table Grid"/>
    <w:basedOn w:val="TableNormal"/>
    <w:uiPriority w:val="99"/>
    <w:rsid w:val="00A651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7F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07FD2"/>
    <w:rPr>
      <w:rFonts w:cs="Times New Roman"/>
    </w:rPr>
  </w:style>
  <w:style w:type="paragraph" w:styleId="Footer">
    <w:name w:val="footer"/>
    <w:basedOn w:val="Normal"/>
    <w:link w:val="FooterChar"/>
    <w:uiPriority w:val="99"/>
    <w:rsid w:val="00007F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7FD2"/>
    <w:rPr>
      <w:rFonts w:cs="Times New Roman"/>
    </w:rPr>
  </w:style>
  <w:style w:type="paragraph" w:styleId="BalloonText">
    <w:name w:val="Balloon Text"/>
    <w:basedOn w:val="Normal"/>
    <w:link w:val="BalloonTextChar"/>
    <w:uiPriority w:val="99"/>
    <w:semiHidden/>
    <w:rsid w:val="0026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763"/>
    <w:rPr>
      <w:rFonts w:ascii="Tahoma" w:hAnsi="Tahoma" w:cs="Tahoma"/>
      <w:sz w:val="16"/>
      <w:szCs w:val="16"/>
    </w:rPr>
  </w:style>
  <w:style w:type="character" w:styleId="Hyperlink">
    <w:name w:val="Hyperlink"/>
    <w:basedOn w:val="DefaultParagraphFont"/>
    <w:uiPriority w:val="99"/>
    <w:rsid w:val="00142077"/>
    <w:rPr>
      <w:rFonts w:cs="Times New Roman"/>
      <w:color w:val="0000FF"/>
      <w:u w:val="single"/>
    </w:rPr>
  </w:style>
  <w:style w:type="character" w:styleId="FollowedHyperlink">
    <w:name w:val="FollowedHyperlink"/>
    <w:basedOn w:val="DefaultParagraphFont"/>
    <w:uiPriority w:val="99"/>
    <w:semiHidden/>
    <w:unhideWhenUsed/>
    <w:rsid w:val="00D90D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fs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sandefurk\AppData\Local\Microsoft\Windows\INetCache\Content.Outlook\959NP99T\www.marshall.edu\fa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C54C-7E8C-4615-9327-DBCBA13B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1299</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Financial Aid Satisfactory Academic Progress Policy                                                                 Doctor of Medicine Degree Students                                                                      Effective July 1, 2011 (Commencing</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Aid Satisfactory Academic Progress Policy                                                                 Doctor of Medicine Degree Students                                                                      Effective July 1, 2011 (Commencing</dc:title>
  <dc:creator>test</dc:creator>
  <cp:lastModifiedBy>Sandefur, Kourtney</cp:lastModifiedBy>
  <cp:revision>25</cp:revision>
  <cp:lastPrinted>2011-06-09T13:22:00Z</cp:lastPrinted>
  <dcterms:created xsi:type="dcterms:W3CDTF">2023-05-02T19:52:00Z</dcterms:created>
  <dcterms:modified xsi:type="dcterms:W3CDTF">2023-05-11T20:45:00Z</dcterms:modified>
</cp:coreProperties>
</file>